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1B7" w:rsidRDefault="00B157C6">
      <w:pPr>
        <w:pStyle w:val="aa"/>
        <w:tabs>
          <w:tab w:val="clear" w:pos="4536"/>
        </w:tabs>
        <w:snapToGrid w:val="0"/>
        <w:spacing w:afterLines="0"/>
        <w:jc w:val="both"/>
        <w:rPr>
          <w:rFonts w:eastAsia="宋体" w:cs="Arial"/>
          <w:sz w:val="22"/>
          <w:szCs w:val="22"/>
          <w:lang w:eastAsia="zh-CN"/>
        </w:rPr>
      </w:pPr>
      <w:r>
        <w:rPr>
          <w:rFonts w:cs="Arial"/>
          <w:sz w:val="22"/>
          <w:szCs w:val="22"/>
        </w:rPr>
        <w:t>3GPP TSG RAN WG1</w:t>
      </w:r>
      <w:r>
        <w:rPr>
          <w:rFonts w:eastAsia="宋体" w:cs="Arial"/>
          <w:sz w:val="22"/>
          <w:szCs w:val="22"/>
          <w:lang w:eastAsia="zh-CN"/>
        </w:rPr>
        <w:t xml:space="preserve"> </w:t>
      </w:r>
      <w:r>
        <w:rPr>
          <w:rFonts w:cs="Arial"/>
          <w:sz w:val="22"/>
          <w:szCs w:val="22"/>
        </w:rPr>
        <w:t>Meeting #10</w:t>
      </w:r>
      <w:r>
        <w:rPr>
          <w:rFonts w:eastAsia="宋体" w:cs="Arial"/>
          <w:sz w:val="22"/>
          <w:szCs w:val="22"/>
          <w:lang w:eastAsia="zh-CN"/>
        </w:rPr>
        <w:t>5-</w:t>
      </w:r>
      <w:r>
        <w:rPr>
          <w:rFonts w:cs="Arial"/>
          <w:sz w:val="22"/>
          <w:szCs w:val="22"/>
        </w:rPr>
        <w:t xml:space="preserve">e            </w:t>
      </w:r>
      <w:r>
        <w:rPr>
          <w:rFonts w:eastAsia="宋体" w:cs="Arial"/>
          <w:sz w:val="22"/>
          <w:szCs w:val="22"/>
          <w:lang w:eastAsia="zh-CN"/>
        </w:rPr>
        <w:t xml:space="preserve"> </w:t>
      </w:r>
      <w:r>
        <w:rPr>
          <w:rFonts w:cs="Arial"/>
          <w:sz w:val="22"/>
          <w:szCs w:val="22"/>
        </w:rPr>
        <w:t xml:space="preserve">               </w:t>
      </w:r>
      <w:r>
        <w:rPr>
          <w:rFonts w:eastAsia="宋体" w:cs="Arial" w:hint="eastAsia"/>
          <w:sz w:val="22"/>
          <w:szCs w:val="22"/>
          <w:lang w:eastAsia="zh-CN"/>
        </w:rPr>
        <w:t xml:space="preserve">          </w:t>
      </w:r>
      <w:r>
        <w:rPr>
          <w:rFonts w:cs="Arial"/>
          <w:sz w:val="22"/>
          <w:szCs w:val="22"/>
        </w:rPr>
        <w:t xml:space="preserve">              </w:t>
      </w:r>
      <w:r>
        <w:rPr>
          <w:rFonts w:eastAsia="宋体" w:cs="Arial"/>
          <w:sz w:val="22"/>
          <w:szCs w:val="22"/>
          <w:lang w:eastAsia="zh-CN"/>
        </w:rPr>
        <w:t xml:space="preserve">                  </w:t>
      </w:r>
      <w:r>
        <w:rPr>
          <w:rFonts w:cs="Arial"/>
          <w:sz w:val="22"/>
          <w:szCs w:val="22"/>
        </w:rPr>
        <w:t>R1-2104586</w:t>
      </w:r>
    </w:p>
    <w:p w:rsidR="00E411B7" w:rsidRDefault="00B157C6">
      <w:pPr>
        <w:snapToGrid w:val="0"/>
        <w:spacing w:afterLines="0" w:after="0" w:line="240" w:lineRule="auto"/>
        <w:jc w:val="both"/>
        <w:rPr>
          <w:rFonts w:ascii="Arial" w:hAnsi="Arial" w:cs="Arial"/>
          <w:b/>
          <w:sz w:val="22"/>
          <w:szCs w:val="22"/>
        </w:rPr>
      </w:pPr>
      <w:r>
        <w:rPr>
          <w:rFonts w:ascii="Arial" w:hAnsi="Arial" w:cs="Arial"/>
          <w:b/>
          <w:sz w:val="22"/>
          <w:szCs w:val="22"/>
          <w:lang w:eastAsia="ja-JP"/>
        </w:rPr>
        <w:t xml:space="preserve">e-Meeting, </w:t>
      </w:r>
      <w:r>
        <w:rPr>
          <w:rFonts w:ascii="Arial" w:hAnsi="Arial" w:cs="Arial"/>
          <w:b/>
          <w:sz w:val="22"/>
          <w:szCs w:val="22"/>
        </w:rPr>
        <w:t>May 10</w:t>
      </w:r>
      <w:r>
        <w:rPr>
          <w:rFonts w:ascii="Arial" w:hAnsi="Arial" w:cs="Arial"/>
          <w:b/>
          <w:sz w:val="22"/>
          <w:szCs w:val="22"/>
          <w:vertAlign w:val="superscript"/>
          <w:lang w:eastAsia="ja-JP"/>
        </w:rPr>
        <w:t>th</w:t>
      </w:r>
      <w:r>
        <w:rPr>
          <w:rFonts w:ascii="Arial" w:hAnsi="Arial" w:cs="Arial"/>
          <w:b/>
          <w:sz w:val="22"/>
          <w:szCs w:val="22"/>
          <w:lang w:eastAsia="ja-JP"/>
        </w:rPr>
        <w:t xml:space="preserve"> –</w:t>
      </w:r>
      <w:r w:rsidR="001E6375">
        <w:rPr>
          <w:rFonts w:ascii="Arial" w:hAnsi="Arial" w:cs="Arial"/>
          <w:b/>
          <w:sz w:val="22"/>
          <w:szCs w:val="22"/>
        </w:rPr>
        <w:t xml:space="preserve"> </w:t>
      </w:r>
      <w:r>
        <w:rPr>
          <w:rFonts w:ascii="Arial" w:hAnsi="Arial" w:cs="Arial"/>
          <w:b/>
          <w:sz w:val="22"/>
          <w:szCs w:val="22"/>
        </w:rPr>
        <w:t>27</w:t>
      </w:r>
      <w:r>
        <w:rPr>
          <w:rFonts w:ascii="Arial" w:hAnsi="Arial" w:cs="Arial"/>
          <w:b/>
          <w:sz w:val="22"/>
          <w:szCs w:val="22"/>
          <w:vertAlign w:val="superscript"/>
          <w:lang w:eastAsia="ja-JP"/>
        </w:rPr>
        <w:t>th</w:t>
      </w:r>
      <w:r>
        <w:rPr>
          <w:rFonts w:ascii="Arial" w:hAnsi="Arial" w:cs="Arial"/>
          <w:b/>
          <w:sz w:val="22"/>
          <w:szCs w:val="22"/>
          <w:lang w:eastAsia="ja-JP"/>
        </w:rPr>
        <w:t>,  202</w:t>
      </w:r>
      <w:r>
        <w:rPr>
          <w:rFonts w:ascii="Arial" w:hAnsi="Arial" w:cs="Arial"/>
          <w:b/>
          <w:sz w:val="22"/>
          <w:szCs w:val="22"/>
        </w:rPr>
        <w:t>1</w:t>
      </w:r>
    </w:p>
    <w:p w:rsidR="00E411B7" w:rsidRDefault="00E411B7">
      <w:pPr>
        <w:snapToGrid w:val="0"/>
        <w:spacing w:afterLines="0" w:after="0" w:line="240" w:lineRule="auto"/>
        <w:jc w:val="both"/>
        <w:rPr>
          <w:rFonts w:ascii="Arial" w:hAnsi="Arial" w:cs="Arial"/>
          <w:b/>
          <w:sz w:val="22"/>
          <w:szCs w:val="22"/>
          <w:lang w:eastAsia="en-US"/>
        </w:rPr>
      </w:pPr>
    </w:p>
    <w:p w:rsidR="00E411B7" w:rsidRDefault="00B157C6">
      <w:pPr>
        <w:snapToGrid w:val="0"/>
        <w:spacing w:afterLines="0" w:after="0" w:line="240" w:lineRule="auto"/>
        <w:jc w:val="both"/>
        <w:rPr>
          <w:rFonts w:ascii="Arial" w:eastAsia="MS Mincho" w:hAnsi="Arial" w:cs="Arial"/>
          <w:b/>
          <w:sz w:val="22"/>
          <w:szCs w:val="22"/>
          <w:lang w:eastAsia="ja-JP"/>
        </w:rPr>
      </w:pPr>
      <w:r>
        <w:rPr>
          <w:rFonts w:ascii="Arial" w:eastAsia="MS Mincho" w:hAnsi="Arial" w:cs="Arial"/>
          <w:b/>
          <w:sz w:val="22"/>
          <w:szCs w:val="22"/>
          <w:lang w:eastAsia="ja-JP"/>
        </w:rPr>
        <w:t>Source:              ZTE</w:t>
      </w:r>
    </w:p>
    <w:p w:rsidR="00E411B7" w:rsidRDefault="00B157C6">
      <w:pPr>
        <w:pStyle w:val="aa"/>
        <w:tabs>
          <w:tab w:val="clear" w:pos="4536"/>
        </w:tabs>
        <w:snapToGrid w:val="0"/>
        <w:spacing w:afterLines="0"/>
        <w:jc w:val="both"/>
        <w:rPr>
          <w:rFonts w:eastAsia="宋体" w:cs="Arial"/>
          <w:sz w:val="22"/>
          <w:szCs w:val="22"/>
          <w:lang w:eastAsia="zh-CN"/>
        </w:rPr>
      </w:pPr>
      <w:r>
        <w:rPr>
          <w:rFonts w:eastAsia="宋体" w:cs="Arial"/>
          <w:sz w:val="22"/>
          <w:szCs w:val="22"/>
          <w:lang w:eastAsia="zh-CN"/>
        </w:rPr>
        <w:t xml:space="preserve">Title:                   </w:t>
      </w:r>
      <w:r>
        <w:rPr>
          <w:rFonts w:cs="Arial"/>
          <w:sz w:val="22"/>
          <w:szCs w:val="22"/>
          <w:lang w:eastAsia="zh-CN"/>
        </w:rPr>
        <w:t>Multi-TRP enhanc</w:t>
      </w:r>
      <w:bookmarkStart w:id="0" w:name="_GoBack"/>
      <w:bookmarkEnd w:id="0"/>
      <w:r>
        <w:rPr>
          <w:rFonts w:cs="Arial"/>
          <w:sz w:val="22"/>
          <w:szCs w:val="22"/>
          <w:lang w:eastAsia="zh-CN"/>
        </w:rPr>
        <w:t>ements for PUCCH and PUSCH</w:t>
      </w:r>
    </w:p>
    <w:p w:rsidR="00E411B7" w:rsidRDefault="00B157C6">
      <w:pPr>
        <w:pStyle w:val="aa"/>
        <w:tabs>
          <w:tab w:val="clear" w:pos="4536"/>
        </w:tabs>
        <w:snapToGrid w:val="0"/>
        <w:spacing w:afterLines="0"/>
        <w:jc w:val="both"/>
        <w:rPr>
          <w:rFonts w:eastAsia="宋体" w:cs="Arial"/>
          <w:sz w:val="22"/>
          <w:szCs w:val="22"/>
          <w:lang w:eastAsia="zh-CN"/>
        </w:rPr>
      </w:pPr>
      <w:r>
        <w:rPr>
          <w:rFonts w:eastAsia="宋体" w:cs="Arial"/>
          <w:sz w:val="22"/>
          <w:szCs w:val="22"/>
          <w:lang w:eastAsia="zh-CN"/>
        </w:rPr>
        <w:t xml:space="preserve">Agenda </w:t>
      </w:r>
      <w:r>
        <w:rPr>
          <w:rFonts w:eastAsia="宋体" w:cs="Arial"/>
          <w:sz w:val="22"/>
          <w:szCs w:val="22"/>
          <w:lang w:eastAsia="zh-CN"/>
        </w:rPr>
        <w:t>Item:</w:t>
      </w:r>
      <w:bookmarkStart w:id="1" w:name="Source"/>
      <w:bookmarkEnd w:id="1"/>
      <w:r>
        <w:rPr>
          <w:rFonts w:eastAsia="宋体" w:cs="Arial"/>
          <w:sz w:val="22"/>
          <w:szCs w:val="22"/>
          <w:lang w:eastAsia="zh-CN"/>
        </w:rPr>
        <w:t xml:space="preserve">     </w:t>
      </w:r>
      <w:r>
        <w:rPr>
          <w:rFonts w:cs="Arial"/>
          <w:sz w:val="22"/>
          <w:szCs w:val="22"/>
          <w:lang w:eastAsia="zh-CN"/>
        </w:rPr>
        <w:t>8.1.2.1</w:t>
      </w:r>
    </w:p>
    <w:p w:rsidR="00E411B7" w:rsidRDefault="00B157C6">
      <w:pPr>
        <w:pBdr>
          <w:bottom w:val="single" w:sz="6" w:space="1" w:color="auto"/>
        </w:pBdr>
        <w:snapToGrid w:val="0"/>
        <w:spacing w:afterLines="0" w:after="0" w:line="240" w:lineRule="auto"/>
        <w:ind w:left="1797" w:hanging="1797"/>
        <w:jc w:val="both"/>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lang w:eastAsia="ja-JP"/>
        </w:rPr>
        <w:t>Discussion and Decision</w:t>
      </w:r>
    </w:p>
    <w:p w:rsidR="00E411B7" w:rsidRDefault="00B157C6">
      <w:pPr>
        <w:pStyle w:val="1"/>
        <w:snapToGrid w:val="0"/>
        <w:spacing w:beforeLines="50" w:before="120" w:after="120"/>
        <w:jc w:val="both"/>
        <w:rPr>
          <w:sz w:val="28"/>
          <w:lang w:val="en-US"/>
        </w:rPr>
      </w:pPr>
      <w:r>
        <w:rPr>
          <w:sz w:val="28"/>
          <w:lang w:val="en-US"/>
        </w:rPr>
        <w:t>Introduction</w:t>
      </w:r>
    </w:p>
    <w:p w:rsidR="00E411B7" w:rsidRDefault="00B157C6">
      <w:pPr>
        <w:snapToGrid w:val="0"/>
        <w:spacing w:beforeLines="50" w:before="120" w:after="120" w:line="240" w:lineRule="auto"/>
        <w:jc w:val="both"/>
      </w:pPr>
      <w:r>
        <w:rPr>
          <w:rFonts w:hint="eastAsia"/>
        </w:rPr>
        <w:t>In Rel-16, PDSCH enhancements</w:t>
      </w:r>
      <w:r>
        <w:t xml:space="preserve"> for multi-TRP</w:t>
      </w:r>
      <w:r>
        <w:rPr>
          <w:rFonts w:hint="eastAsia"/>
        </w:rPr>
        <w:t xml:space="preserve"> ha</w:t>
      </w:r>
      <w:r>
        <w:t>ve</w:t>
      </w:r>
      <w:r>
        <w:rPr>
          <w:rFonts w:hint="eastAsia"/>
        </w:rPr>
        <w:t xml:space="preserve"> been </w:t>
      </w:r>
      <w:r>
        <w:t>specified</w:t>
      </w:r>
      <w:r>
        <w:rPr>
          <w:rFonts w:hint="eastAsia"/>
        </w:rPr>
        <w:t xml:space="preserve">, while PDCCH, PUCCH and PUSCH were remained to be </w:t>
      </w:r>
      <w:r>
        <w:t>enhanced</w:t>
      </w:r>
      <w:r>
        <w:rPr>
          <w:rFonts w:hint="eastAsia"/>
        </w:rPr>
        <w:t xml:space="preserve"> due to the lack of time. </w:t>
      </w:r>
      <w:r>
        <w:rPr>
          <w:rFonts w:hint="eastAsia"/>
          <w:lang w:val="en-GB"/>
        </w:rPr>
        <w:t xml:space="preserve">In RAN#86, the Rel-17 WID of further </w:t>
      </w:r>
      <w:r>
        <w:rPr>
          <w:rFonts w:hint="eastAsia"/>
          <w:lang w:val="en-GB"/>
        </w:rPr>
        <w:t>enhancements on MIMO for NR is approved [1].</w:t>
      </w:r>
      <w:r>
        <w:rPr>
          <w:rFonts w:hint="eastAsia"/>
        </w:rPr>
        <w:t xml:space="preserve"> In order to complete the multi-TRP enhancement for all channel</w:t>
      </w:r>
      <w:r>
        <w:t>s</w:t>
      </w:r>
      <w:r>
        <w:rPr>
          <w:rFonts w:hint="eastAsia"/>
        </w:rPr>
        <w:t>,</w:t>
      </w:r>
      <w:r>
        <w:rPr>
          <w:rFonts w:hint="eastAsia"/>
          <w:lang w:val="en-GB"/>
        </w:rPr>
        <w:t xml:space="preserve"> </w:t>
      </w:r>
      <w:r>
        <w:rPr>
          <w:rFonts w:hint="eastAsia"/>
        </w:rPr>
        <w:t>i</w:t>
      </w:r>
      <w:r>
        <w:rPr>
          <w:rFonts w:hint="eastAsia"/>
          <w:lang w:val="en-GB"/>
        </w:rPr>
        <w:t>n the approved WID</w:t>
      </w:r>
      <w:r>
        <w:rPr>
          <w:rFonts w:hint="eastAsia"/>
        </w:rPr>
        <w:t xml:space="preserve">, </w:t>
      </w:r>
      <w:r>
        <w:rPr>
          <w:rFonts w:hint="eastAsia"/>
          <w:lang w:val="en-GB"/>
        </w:rPr>
        <w:t xml:space="preserve">a particular point is </w:t>
      </w:r>
      <w:r>
        <w:rPr>
          <w:rFonts w:hint="eastAsia"/>
        </w:rPr>
        <w:t>to improve reliability and robustness for channels other than PDSCH</w:t>
      </w:r>
      <w:r>
        <w:rPr>
          <w:rFonts w:hint="eastAsia"/>
          <w:lang w:val="en-GB"/>
        </w:rPr>
        <w:t xml:space="preserve">, targeting </w:t>
      </w:r>
      <w:r>
        <w:rPr>
          <w:rFonts w:hint="eastAsia"/>
        </w:rPr>
        <w:t xml:space="preserve">for </w:t>
      </w:r>
      <w:r>
        <w:rPr>
          <w:rFonts w:hint="eastAsia"/>
          <w:lang w:val="en-GB"/>
        </w:rPr>
        <w:t>both FR1 and FR2. Th</w:t>
      </w:r>
      <w:r>
        <w:rPr>
          <w:rFonts w:hint="eastAsia"/>
          <w:lang w:val="en-GB"/>
        </w:rPr>
        <w:t>e detail is given as follows.</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411B7">
        <w:tc>
          <w:tcPr>
            <w:tcW w:w="9576" w:type="dxa"/>
          </w:tcPr>
          <w:p w:rsidR="00E411B7" w:rsidRDefault="00B157C6">
            <w:pPr>
              <w:pStyle w:val="ListParagraph4"/>
              <w:snapToGrid w:val="0"/>
              <w:spacing w:beforeLines="50" w:before="120" w:after="120" w:line="240" w:lineRule="auto"/>
              <w:ind w:left="0"/>
              <w:jc w:val="both"/>
              <w:rPr>
                <w:i/>
                <w:iCs/>
              </w:rPr>
            </w:pPr>
            <w:r>
              <w:rPr>
                <w:i/>
                <w:iCs/>
              </w:rPr>
              <w:t>Enhancement on the support for multi-TRP deployment, targeting both FR1 and FR2:</w:t>
            </w:r>
          </w:p>
          <w:p w:rsidR="00E411B7" w:rsidRDefault="00B157C6">
            <w:pPr>
              <w:pStyle w:val="ListParagraph4"/>
              <w:numPr>
                <w:ilvl w:val="0"/>
                <w:numId w:val="8"/>
              </w:numPr>
              <w:snapToGrid w:val="0"/>
              <w:spacing w:beforeLines="50" w:before="120" w:after="120" w:line="240" w:lineRule="auto"/>
              <w:ind w:leftChars="200" w:left="400"/>
              <w:jc w:val="both"/>
            </w:pPr>
            <w:r>
              <w:rPr>
                <w:i/>
                <w:iCs/>
              </w:rPr>
              <w:t>Identify and specify features to improve reliability and robustness for channels other than PDSCH (that is, PDCCH, PUSCH, and PUCCH) using multi-</w:t>
            </w:r>
            <w:r>
              <w:rPr>
                <w:i/>
                <w:iCs/>
              </w:rPr>
              <w:t xml:space="preserve">TRP and/or multi-panel, with Rel.16 reliability features as the baseline </w:t>
            </w:r>
          </w:p>
        </w:tc>
      </w:tr>
    </w:tbl>
    <w:p w:rsidR="00E411B7" w:rsidRDefault="00B157C6">
      <w:pPr>
        <w:snapToGrid w:val="0"/>
        <w:spacing w:beforeLines="50" w:before="120" w:after="120" w:line="240" w:lineRule="auto"/>
        <w:jc w:val="both"/>
      </w:pPr>
      <w:r>
        <w:t>Until</w:t>
      </w:r>
      <w:r>
        <w:rPr>
          <w:rFonts w:hint="eastAsia"/>
        </w:rPr>
        <w:t xml:space="preserve"> RAN1#104b-e meeting, </w:t>
      </w:r>
      <w:r>
        <w:t>good</w:t>
      </w:r>
      <w:r>
        <w:rPr>
          <w:rFonts w:hint="eastAsia"/>
        </w:rPr>
        <w:t xml:space="preserve"> progresses </w:t>
      </w:r>
      <w:r>
        <w:t>have been</w:t>
      </w:r>
      <w:r>
        <w:rPr>
          <w:rFonts w:hint="eastAsia"/>
        </w:rPr>
        <w:t xml:space="preserve"> made for PUCCH and PUSCH enhancements</w:t>
      </w:r>
      <w:r>
        <w:t xml:space="preserve"> while there are still many remaining issues to be addressed</w:t>
      </w:r>
      <w:r>
        <w:rPr>
          <w:rFonts w:hint="eastAsia"/>
        </w:rPr>
        <w:t xml:space="preserve">. In this contribution, we provide our views on </w:t>
      </w:r>
      <w:r>
        <w:t>those</w:t>
      </w:r>
      <w:r>
        <w:rPr>
          <w:rFonts w:hint="eastAsia"/>
        </w:rPr>
        <w:t xml:space="preserve"> </w:t>
      </w:r>
      <w:r>
        <w:t xml:space="preserve">open issues for </w:t>
      </w:r>
      <w:r>
        <w:rPr>
          <w:rFonts w:hint="eastAsia"/>
        </w:rPr>
        <w:t xml:space="preserve">MTRP </w:t>
      </w:r>
      <w:r>
        <w:t>PUCCH and PUSCH</w:t>
      </w:r>
      <w:r>
        <w:rPr>
          <w:rFonts w:hint="eastAsia"/>
        </w:rPr>
        <w:t xml:space="preserve"> enhancements.</w:t>
      </w:r>
    </w:p>
    <w:p w:rsidR="00E411B7" w:rsidRDefault="00B157C6">
      <w:pPr>
        <w:pStyle w:val="1"/>
        <w:snapToGrid w:val="0"/>
        <w:spacing w:beforeLines="50" w:before="120" w:after="120"/>
        <w:jc w:val="both"/>
        <w:rPr>
          <w:rFonts w:cs="Times"/>
          <w:lang w:val="en-US"/>
        </w:rPr>
      </w:pPr>
      <w:r>
        <w:rPr>
          <w:sz w:val="28"/>
          <w:lang w:val="en-US"/>
        </w:rPr>
        <w:t>Discussion</w:t>
      </w:r>
      <w:r>
        <w:rPr>
          <w:rFonts w:hint="eastAsia"/>
          <w:lang w:val="en-US"/>
        </w:rPr>
        <w:t xml:space="preserve"> </w:t>
      </w:r>
    </w:p>
    <w:p w:rsidR="00E411B7" w:rsidRDefault="00B157C6">
      <w:pPr>
        <w:pStyle w:val="2"/>
        <w:snapToGrid w:val="0"/>
        <w:spacing w:beforeLines="50" w:before="120" w:after="120"/>
        <w:jc w:val="both"/>
        <w:rPr>
          <w:lang w:val="en-US"/>
        </w:rPr>
      </w:pPr>
      <w:r>
        <w:rPr>
          <w:lang w:val="en-US"/>
        </w:rPr>
        <w:t>PUCCH enhancement</w:t>
      </w:r>
    </w:p>
    <w:p w:rsidR="00E411B7" w:rsidRDefault="00B157C6">
      <w:pPr>
        <w:pStyle w:val="3"/>
        <w:snapToGrid w:val="0"/>
        <w:spacing w:beforeLines="50" w:before="120" w:after="120" w:line="240" w:lineRule="auto"/>
        <w:jc w:val="both"/>
        <w:rPr>
          <w:lang w:val="en-US"/>
        </w:rPr>
      </w:pPr>
      <w:r>
        <w:rPr>
          <w:rFonts w:hint="eastAsia"/>
          <w:lang w:val="en-US"/>
        </w:rPr>
        <w:t>TPC command indication</w:t>
      </w:r>
    </w:p>
    <w:p w:rsidR="00E411B7" w:rsidRDefault="00B157C6">
      <w:pPr>
        <w:snapToGrid w:val="0"/>
        <w:spacing w:beforeLines="50" w:before="120" w:after="120" w:line="240" w:lineRule="auto"/>
        <w:jc w:val="both"/>
      </w:pPr>
      <w:r>
        <w:rPr>
          <w:rFonts w:hint="eastAsia"/>
        </w:rPr>
        <w:t>On TPC command indication for MTRP PUCCH repetitions, four options were agreed in RAN1 #104-e meet</w:t>
      </w:r>
      <w:r>
        <w:rPr>
          <w:rFonts w:hint="eastAsia"/>
        </w:rPr>
        <w:t>ing [2].</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snapToGrid w:val="0"/>
              <w:spacing w:after="120"/>
              <w:jc w:val="both"/>
              <w:rPr>
                <w:rFonts w:cs="Arial"/>
                <w:i/>
                <w:iCs/>
              </w:rPr>
            </w:pPr>
            <w:r>
              <w:rPr>
                <w:rStyle w:val="af0"/>
                <w:rFonts w:cs="Arial"/>
                <w:i/>
                <w:iCs/>
              </w:rPr>
              <w:t>Agreement</w:t>
            </w:r>
          </w:p>
          <w:p w:rsidR="00E411B7" w:rsidRDefault="00B157C6">
            <w:pPr>
              <w:snapToGrid w:val="0"/>
              <w:spacing w:after="120"/>
              <w:jc w:val="both"/>
              <w:rPr>
                <w:rFonts w:cs="Arial"/>
                <w:i/>
                <w:iCs/>
              </w:rPr>
            </w:pPr>
            <w:r>
              <w:rPr>
                <w:rFonts w:cs="Arial"/>
                <w:i/>
                <w:iCs/>
              </w:rPr>
              <w:t>Further study following alternatives to support per TRP closed-loop power control for PUCCH, select</w:t>
            </w:r>
            <w:r>
              <w:rPr>
                <w:rStyle w:val="apple-converted-space"/>
                <w:rFonts w:cs="Arial"/>
                <w:i/>
                <w:iCs/>
              </w:rPr>
              <w:t> </w:t>
            </w:r>
            <w:r>
              <w:rPr>
                <w:rFonts w:cs="Arial"/>
                <w:i/>
                <w:iCs/>
              </w:rPr>
              <w:t xml:space="preserve"> from the below options</w:t>
            </w:r>
            <w:r>
              <w:rPr>
                <w:rStyle w:val="apple-converted-space"/>
                <w:rFonts w:cs="Arial"/>
                <w:i/>
                <w:iCs/>
              </w:rPr>
              <w:t> </w:t>
            </w:r>
            <w:r>
              <w:rPr>
                <w:rFonts w:cs="Arial"/>
                <w:i/>
                <w:iCs/>
              </w:rPr>
              <w:t>during the RAN1 #104-e-bis meeting.</w:t>
            </w:r>
          </w:p>
          <w:p w:rsidR="00E411B7" w:rsidRDefault="00B157C6">
            <w:pPr>
              <w:numPr>
                <w:ilvl w:val="0"/>
                <w:numId w:val="9"/>
              </w:numPr>
              <w:snapToGrid w:val="0"/>
              <w:spacing w:after="120" w:line="240" w:lineRule="auto"/>
              <w:jc w:val="both"/>
              <w:rPr>
                <w:rFonts w:cs="Arial"/>
                <w:i/>
                <w:iCs/>
              </w:rPr>
            </w:pPr>
            <w:r>
              <w:rPr>
                <w:rFonts w:cs="Arial"/>
                <w:i/>
                <w:iCs/>
              </w:rPr>
              <w:t>Option</w:t>
            </w:r>
            <w:r>
              <w:rPr>
                <w:rFonts w:cs="Arial" w:hint="eastAsia"/>
                <w:i/>
                <w:iCs/>
              </w:rPr>
              <w:t xml:space="preserve"> </w:t>
            </w:r>
            <w:r>
              <w:rPr>
                <w:rFonts w:cs="Arial"/>
                <w:i/>
                <w:iCs/>
              </w:rPr>
              <w:t xml:space="preserve">1: A single TPC field (the existing TPC field) is used in DCI formats </w:t>
            </w:r>
            <w:r>
              <w:rPr>
                <w:rFonts w:cs="Arial"/>
                <w:i/>
                <w:iCs/>
              </w:rPr>
              <w:t>1_1 / 1_2, and the TPC value applied for both PUCCH beams</w:t>
            </w:r>
          </w:p>
          <w:p w:rsidR="00E411B7" w:rsidRDefault="00B157C6">
            <w:pPr>
              <w:numPr>
                <w:ilvl w:val="0"/>
                <w:numId w:val="9"/>
              </w:numPr>
              <w:snapToGrid w:val="0"/>
              <w:spacing w:after="120" w:line="240" w:lineRule="auto"/>
              <w:jc w:val="both"/>
              <w:rPr>
                <w:rFonts w:cs="Arial"/>
                <w:i/>
                <w:iCs/>
              </w:rPr>
            </w:pPr>
            <w:r>
              <w:rPr>
                <w:rFonts w:cs="Arial"/>
                <w:i/>
                <w:iCs/>
              </w:rPr>
              <w:t>Option</w:t>
            </w:r>
            <w:r>
              <w:rPr>
                <w:rFonts w:cs="Arial" w:hint="eastAsia"/>
                <w:i/>
                <w:iCs/>
              </w:rPr>
              <w:t xml:space="preserve"> </w:t>
            </w:r>
            <w:r>
              <w:rPr>
                <w:rFonts w:cs="Arial"/>
                <w:i/>
                <w:iCs/>
              </w:rPr>
              <w:t>2: A single TPC field (the existing TPC field) is used in DCI formats 1_1 / 1_2, and the TPC value applied for one of two PUCCH beams at a slot. The TPC value may be applied for the other PUC</w:t>
            </w:r>
            <w:r>
              <w:rPr>
                <w:rFonts w:cs="Arial"/>
                <w:i/>
                <w:iCs/>
              </w:rPr>
              <w:t>CH beam at an another slot.</w:t>
            </w:r>
          </w:p>
          <w:p w:rsidR="00E411B7" w:rsidRDefault="00B157C6">
            <w:pPr>
              <w:numPr>
                <w:ilvl w:val="0"/>
                <w:numId w:val="9"/>
              </w:numPr>
              <w:snapToGrid w:val="0"/>
              <w:spacing w:after="120" w:line="240" w:lineRule="auto"/>
              <w:jc w:val="both"/>
              <w:rPr>
                <w:rFonts w:cs="Arial"/>
                <w:b/>
                <w:bCs/>
                <w:i/>
                <w:iCs/>
              </w:rPr>
            </w:pPr>
            <w:r>
              <w:rPr>
                <w:rStyle w:val="af0"/>
                <w:rFonts w:cs="Arial"/>
                <w:b w:val="0"/>
                <w:i/>
                <w:iCs/>
              </w:rPr>
              <w:t>Option 3: A second TPC field (similar to the existing TPC field) is added in DCI formats 1_1 / 1_2.</w:t>
            </w:r>
          </w:p>
          <w:p w:rsidR="00E411B7" w:rsidRDefault="00B157C6">
            <w:pPr>
              <w:numPr>
                <w:ilvl w:val="0"/>
                <w:numId w:val="9"/>
              </w:numPr>
              <w:snapToGrid w:val="0"/>
              <w:spacing w:after="120" w:line="240" w:lineRule="auto"/>
              <w:jc w:val="both"/>
            </w:pPr>
            <w:r>
              <w:rPr>
                <w:rFonts w:cs="Arial"/>
                <w:i/>
                <w:iCs/>
              </w:rPr>
              <w:t>Option 4: A single TPC field is used in DCI formats 1_1 / 1_2, and indicates two TPC values applied to two PUCCH beams, respecti</w:t>
            </w:r>
            <w:r>
              <w:rPr>
                <w:rFonts w:cs="Arial"/>
                <w:i/>
                <w:iCs/>
              </w:rPr>
              <w:t>vely.</w:t>
            </w:r>
          </w:p>
        </w:tc>
      </w:tr>
    </w:tbl>
    <w:p w:rsidR="00E411B7" w:rsidRDefault="00B157C6">
      <w:pPr>
        <w:snapToGrid w:val="0"/>
        <w:spacing w:beforeLines="50" w:before="120" w:after="120" w:line="240" w:lineRule="auto"/>
        <w:jc w:val="both"/>
      </w:pPr>
      <w:r>
        <w:rPr>
          <w:rFonts w:hint="eastAsia"/>
        </w:rPr>
        <w:t xml:space="preserve">As shown in Table 2.1-1, we elaborate pros and cons of the four options. Regarding how to down-select one option to fulfill this enhancement, it makes sense to consider the following </w:t>
      </w:r>
      <w:r>
        <w:t>criteria</w:t>
      </w:r>
      <w:r>
        <w:rPr>
          <w:rFonts w:hint="eastAsia"/>
        </w:rPr>
        <w:t xml:space="preserve">: (i) at least TRP specific closed loop power control </w:t>
      </w:r>
      <w:r>
        <w:rPr>
          <w:rFonts w:hint="eastAsia"/>
        </w:rPr>
        <w:t>should be supported; (ii) adopt the unified design of MTRP PUCCH scheme and MTRP PUSCH scheme; (iii) minimize spec change/ impact as much as possible.</w:t>
      </w:r>
    </w:p>
    <w:p w:rsidR="00E411B7" w:rsidRDefault="00B157C6">
      <w:pPr>
        <w:snapToGrid w:val="0"/>
        <w:spacing w:beforeLines="50" w:before="120" w:after="120" w:line="240" w:lineRule="auto"/>
        <w:jc w:val="center"/>
      </w:pPr>
      <w:r>
        <w:rPr>
          <w:rFonts w:hint="eastAsia"/>
          <w:b/>
          <w:bCs/>
        </w:rPr>
        <w:t>Table 2.1-1:</w:t>
      </w:r>
      <w:r>
        <w:rPr>
          <w:rFonts w:hint="eastAsia"/>
        </w:rPr>
        <w:t xml:space="preserve"> Comparisons between options 1 to 4</w:t>
      </w:r>
    </w:p>
    <w:tbl>
      <w:tblPr>
        <w:tblStyle w:val="af"/>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139"/>
        <w:gridCol w:w="4139"/>
      </w:tblGrid>
      <w:tr w:rsidR="00E411B7">
        <w:trPr>
          <w:jc w:val="center"/>
        </w:trPr>
        <w:tc>
          <w:tcPr>
            <w:tcW w:w="907" w:type="dxa"/>
            <w:shd w:val="clear" w:color="auto" w:fill="CFCDCD" w:themeFill="background2" w:themeFillShade="E5"/>
          </w:tcPr>
          <w:p w:rsidR="00E411B7" w:rsidRDefault="00E411B7">
            <w:pPr>
              <w:snapToGrid w:val="0"/>
              <w:spacing w:beforeLines="50" w:before="120" w:after="120" w:line="240" w:lineRule="auto"/>
              <w:jc w:val="both"/>
              <w:rPr>
                <w:sz w:val="18"/>
                <w:szCs w:val="18"/>
              </w:rPr>
            </w:pPr>
          </w:p>
        </w:tc>
        <w:tc>
          <w:tcPr>
            <w:tcW w:w="4139"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t>Pros</w:t>
            </w:r>
          </w:p>
        </w:tc>
        <w:tc>
          <w:tcPr>
            <w:tcW w:w="4139"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t>Cons</w:t>
            </w:r>
          </w:p>
        </w:tc>
      </w:tr>
      <w:tr w:rsidR="00E411B7">
        <w:trPr>
          <w:jc w:val="center"/>
        </w:trPr>
        <w:tc>
          <w:tcPr>
            <w:tcW w:w="907"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lastRenderedPageBreak/>
              <w:t>Option 1</w:t>
            </w:r>
          </w:p>
        </w:tc>
        <w:tc>
          <w:tcPr>
            <w:tcW w:w="4139" w:type="dxa"/>
          </w:tcPr>
          <w:p w:rsidR="00E411B7" w:rsidRDefault="00B157C6">
            <w:pPr>
              <w:numPr>
                <w:ilvl w:val="0"/>
                <w:numId w:val="10"/>
              </w:numPr>
              <w:snapToGrid w:val="0"/>
              <w:spacing w:beforeLines="50" w:before="120" w:after="120" w:line="240" w:lineRule="auto"/>
              <w:jc w:val="both"/>
              <w:rPr>
                <w:sz w:val="18"/>
                <w:szCs w:val="18"/>
              </w:rPr>
            </w:pPr>
            <w:r>
              <w:rPr>
                <w:sz w:val="18"/>
                <w:szCs w:val="18"/>
              </w:rPr>
              <w:t>Minor spec change/impact.</w:t>
            </w:r>
          </w:p>
        </w:tc>
        <w:tc>
          <w:tcPr>
            <w:tcW w:w="4139" w:type="dxa"/>
          </w:tcPr>
          <w:p w:rsidR="00E411B7" w:rsidRDefault="00B157C6">
            <w:pPr>
              <w:numPr>
                <w:ilvl w:val="0"/>
                <w:numId w:val="11"/>
              </w:numPr>
              <w:snapToGrid w:val="0"/>
              <w:spacing w:beforeLines="50" w:before="120" w:after="120" w:line="240" w:lineRule="auto"/>
              <w:jc w:val="both"/>
              <w:rPr>
                <w:sz w:val="18"/>
                <w:szCs w:val="18"/>
              </w:rPr>
            </w:pPr>
            <w:r>
              <w:rPr>
                <w:sz w:val="18"/>
                <w:szCs w:val="18"/>
              </w:rPr>
              <w:t xml:space="preserve">Cannot </w:t>
            </w:r>
            <w:r>
              <w:rPr>
                <w:sz w:val="18"/>
                <w:szCs w:val="18"/>
              </w:rPr>
              <w:t>support TRP specific closed loop power control;</w:t>
            </w:r>
          </w:p>
          <w:p w:rsidR="00E411B7" w:rsidRDefault="00B157C6">
            <w:pPr>
              <w:numPr>
                <w:ilvl w:val="0"/>
                <w:numId w:val="11"/>
              </w:numPr>
              <w:snapToGrid w:val="0"/>
              <w:spacing w:beforeLines="50" w:before="120" w:after="120" w:line="240" w:lineRule="auto"/>
              <w:jc w:val="both"/>
              <w:rPr>
                <w:sz w:val="18"/>
                <w:szCs w:val="18"/>
              </w:rPr>
            </w:pPr>
            <w:r>
              <w:rPr>
                <w:sz w:val="18"/>
                <w:szCs w:val="18"/>
              </w:rPr>
              <w:t>Always enforce a same TPC command value used for two different closed loop power control processes.</w:t>
            </w:r>
          </w:p>
        </w:tc>
      </w:tr>
      <w:tr w:rsidR="00E411B7">
        <w:trPr>
          <w:jc w:val="center"/>
        </w:trPr>
        <w:tc>
          <w:tcPr>
            <w:tcW w:w="907"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t>Option 2</w:t>
            </w:r>
          </w:p>
        </w:tc>
        <w:tc>
          <w:tcPr>
            <w:tcW w:w="4139" w:type="dxa"/>
          </w:tcPr>
          <w:p w:rsidR="00E411B7" w:rsidRDefault="00B157C6">
            <w:pPr>
              <w:numPr>
                <w:ilvl w:val="0"/>
                <w:numId w:val="12"/>
              </w:numPr>
              <w:snapToGrid w:val="0"/>
              <w:spacing w:beforeLines="50" w:before="120" w:after="120" w:line="240" w:lineRule="auto"/>
              <w:jc w:val="both"/>
              <w:rPr>
                <w:sz w:val="18"/>
                <w:szCs w:val="18"/>
              </w:rPr>
            </w:pPr>
            <w:r>
              <w:rPr>
                <w:sz w:val="18"/>
                <w:szCs w:val="18"/>
              </w:rPr>
              <w:t>Support TRP specific closed loop power control;</w:t>
            </w:r>
          </w:p>
          <w:p w:rsidR="00E411B7" w:rsidRDefault="00B157C6">
            <w:pPr>
              <w:numPr>
                <w:ilvl w:val="0"/>
                <w:numId w:val="12"/>
              </w:numPr>
              <w:snapToGrid w:val="0"/>
              <w:spacing w:beforeLines="50" w:before="120" w:after="120" w:line="240" w:lineRule="auto"/>
              <w:jc w:val="both"/>
              <w:rPr>
                <w:sz w:val="18"/>
                <w:szCs w:val="18"/>
              </w:rPr>
            </w:pPr>
            <w:r>
              <w:rPr>
                <w:sz w:val="18"/>
                <w:szCs w:val="18"/>
              </w:rPr>
              <w:t>Probably w</w:t>
            </w:r>
            <w:r>
              <w:rPr>
                <w:rFonts w:hint="eastAsia"/>
                <w:sz w:val="18"/>
                <w:szCs w:val="18"/>
              </w:rPr>
              <w:t xml:space="preserve">ithout </w:t>
            </w:r>
            <w:r>
              <w:rPr>
                <w:sz w:val="18"/>
                <w:szCs w:val="18"/>
              </w:rPr>
              <w:t>DCI overhead</w:t>
            </w:r>
            <w:r>
              <w:rPr>
                <w:rFonts w:hint="eastAsia"/>
                <w:sz w:val="18"/>
                <w:szCs w:val="18"/>
              </w:rPr>
              <w:t xml:space="preserve"> increasing</w:t>
            </w:r>
            <w:r>
              <w:rPr>
                <w:sz w:val="18"/>
                <w:szCs w:val="18"/>
              </w:rPr>
              <w:t>.</w:t>
            </w:r>
          </w:p>
        </w:tc>
        <w:tc>
          <w:tcPr>
            <w:tcW w:w="4139" w:type="dxa"/>
          </w:tcPr>
          <w:p w:rsidR="00E411B7" w:rsidRDefault="00B157C6">
            <w:pPr>
              <w:numPr>
                <w:ilvl w:val="0"/>
                <w:numId w:val="13"/>
              </w:numPr>
              <w:snapToGrid w:val="0"/>
              <w:spacing w:beforeLines="50" w:before="120" w:after="120" w:line="240" w:lineRule="auto"/>
              <w:jc w:val="both"/>
              <w:rPr>
                <w:sz w:val="18"/>
                <w:szCs w:val="18"/>
              </w:rPr>
            </w:pPr>
            <w:r>
              <w:rPr>
                <w:sz w:val="18"/>
                <w:szCs w:val="18"/>
              </w:rPr>
              <w:t>Additional rules are further required to specify the association between each PUCCH repetition and a specific “</w:t>
            </w:r>
            <w:r>
              <w:rPr>
                <w:i/>
                <w:iCs/>
                <w:sz w:val="18"/>
                <w:szCs w:val="18"/>
              </w:rPr>
              <w:t>closedLoopIndex</w:t>
            </w:r>
            <w:r>
              <w:rPr>
                <w:sz w:val="18"/>
                <w:szCs w:val="18"/>
              </w:rPr>
              <w:t>”, which will lead to some spec changes.</w:t>
            </w:r>
          </w:p>
        </w:tc>
      </w:tr>
      <w:tr w:rsidR="00E411B7">
        <w:trPr>
          <w:jc w:val="center"/>
        </w:trPr>
        <w:tc>
          <w:tcPr>
            <w:tcW w:w="907"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t>Option 3</w:t>
            </w:r>
          </w:p>
        </w:tc>
        <w:tc>
          <w:tcPr>
            <w:tcW w:w="4139" w:type="dxa"/>
          </w:tcPr>
          <w:p w:rsidR="00E411B7" w:rsidRDefault="00B157C6">
            <w:pPr>
              <w:numPr>
                <w:ilvl w:val="0"/>
                <w:numId w:val="14"/>
              </w:numPr>
              <w:snapToGrid w:val="0"/>
              <w:spacing w:beforeLines="50" w:before="120" w:after="120" w:line="240" w:lineRule="auto"/>
              <w:jc w:val="both"/>
              <w:rPr>
                <w:sz w:val="18"/>
                <w:szCs w:val="18"/>
              </w:rPr>
            </w:pPr>
            <w:r>
              <w:rPr>
                <w:sz w:val="18"/>
                <w:szCs w:val="18"/>
              </w:rPr>
              <w:t>Support TRP specific closed loop power control.</w:t>
            </w:r>
          </w:p>
        </w:tc>
        <w:tc>
          <w:tcPr>
            <w:tcW w:w="4139" w:type="dxa"/>
          </w:tcPr>
          <w:p w:rsidR="00E411B7" w:rsidRDefault="00B157C6">
            <w:pPr>
              <w:numPr>
                <w:ilvl w:val="0"/>
                <w:numId w:val="15"/>
              </w:numPr>
              <w:snapToGrid w:val="0"/>
              <w:spacing w:beforeLines="50" w:before="120" w:after="120" w:line="240" w:lineRule="auto"/>
              <w:jc w:val="both"/>
              <w:rPr>
                <w:sz w:val="18"/>
                <w:szCs w:val="18"/>
              </w:rPr>
            </w:pPr>
            <w:r>
              <w:rPr>
                <w:sz w:val="18"/>
                <w:szCs w:val="18"/>
              </w:rPr>
              <w:t xml:space="preserve">Additional DCI overhead with 2 </w:t>
            </w:r>
            <w:r>
              <w:rPr>
                <w:sz w:val="18"/>
                <w:szCs w:val="18"/>
              </w:rPr>
              <w:t>bits is needed.</w:t>
            </w:r>
          </w:p>
        </w:tc>
      </w:tr>
      <w:tr w:rsidR="00E411B7">
        <w:trPr>
          <w:jc w:val="center"/>
        </w:trPr>
        <w:tc>
          <w:tcPr>
            <w:tcW w:w="907" w:type="dxa"/>
            <w:shd w:val="clear" w:color="auto" w:fill="CFCDCD" w:themeFill="background2" w:themeFillShade="E5"/>
          </w:tcPr>
          <w:p w:rsidR="00E411B7" w:rsidRDefault="00B157C6">
            <w:pPr>
              <w:snapToGrid w:val="0"/>
              <w:spacing w:beforeLines="50" w:before="120" w:after="120" w:line="240" w:lineRule="auto"/>
              <w:jc w:val="both"/>
              <w:rPr>
                <w:b/>
                <w:bCs/>
                <w:sz w:val="18"/>
                <w:szCs w:val="18"/>
              </w:rPr>
            </w:pPr>
            <w:r>
              <w:rPr>
                <w:b/>
                <w:bCs/>
                <w:sz w:val="18"/>
                <w:szCs w:val="18"/>
              </w:rPr>
              <w:t>Option 4</w:t>
            </w:r>
          </w:p>
        </w:tc>
        <w:tc>
          <w:tcPr>
            <w:tcW w:w="4139" w:type="dxa"/>
          </w:tcPr>
          <w:p w:rsidR="00E411B7" w:rsidRDefault="00B157C6">
            <w:pPr>
              <w:numPr>
                <w:ilvl w:val="0"/>
                <w:numId w:val="16"/>
              </w:numPr>
              <w:snapToGrid w:val="0"/>
              <w:spacing w:beforeLines="50" w:before="120" w:after="120" w:line="240" w:lineRule="auto"/>
              <w:jc w:val="both"/>
              <w:rPr>
                <w:sz w:val="18"/>
                <w:szCs w:val="18"/>
              </w:rPr>
            </w:pPr>
            <w:r>
              <w:rPr>
                <w:sz w:val="18"/>
                <w:szCs w:val="18"/>
              </w:rPr>
              <w:t>Support TRP specific closed loop power control.</w:t>
            </w:r>
          </w:p>
        </w:tc>
        <w:tc>
          <w:tcPr>
            <w:tcW w:w="4139" w:type="dxa"/>
          </w:tcPr>
          <w:p w:rsidR="00E411B7" w:rsidRDefault="00B157C6">
            <w:pPr>
              <w:numPr>
                <w:ilvl w:val="0"/>
                <w:numId w:val="17"/>
              </w:numPr>
              <w:snapToGrid w:val="0"/>
              <w:spacing w:beforeLines="50" w:before="120" w:after="120" w:line="240" w:lineRule="auto"/>
              <w:jc w:val="both"/>
              <w:rPr>
                <w:sz w:val="18"/>
                <w:szCs w:val="18"/>
              </w:rPr>
            </w:pPr>
            <w:r>
              <w:rPr>
                <w:sz w:val="18"/>
                <w:szCs w:val="18"/>
              </w:rPr>
              <w:t>Additional DCI overhead with 2 bits is needed.</w:t>
            </w:r>
          </w:p>
          <w:p w:rsidR="00E411B7" w:rsidRDefault="00B157C6">
            <w:pPr>
              <w:numPr>
                <w:ilvl w:val="0"/>
                <w:numId w:val="17"/>
              </w:numPr>
              <w:snapToGrid w:val="0"/>
              <w:spacing w:beforeLines="50" w:before="120" w:after="120" w:line="240" w:lineRule="auto"/>
              <w:jc w:val="both"/>
              <w:rPr>
                <w:sz w:val="18"/>
                <w:szCs w:val="18"/>
              </w:rPr>
            </w:pPr>
            <w:r>
              <w:rPr>
                <w:rFonts w:hint="eastAsia"/>
                <w:sz w:val="18"/>
                <w:szCs w:val="18"/>
              </w:rPr>
              <w:t>For each pair of TPC values, the association between TPC values and TRPs should be further specified.</w:t>
            </w:r>
          </w:p>
        </w:tc>
      </w:tr>
    </w:tbl>
    <w:p w:rsidR="00E411B7" w:rsidRDefault="00B157C6">
      <w:pPr>
        <w:snapToGrid w:val="0"/>
        <w:spacing w:beforeLines="50" w:before="120" w:after="120" w:line="240" w:lineRule="auto"/>
        <w:jc w:val="both"/>
      </w:pPr>
      <w:r>
        <w:rPr>
          <w:rFonts w:hint="eastAsia"/>
        </w:rPr>
        <w:t xml:space="preserve">In view of the above considerations and a comprehensive comparison of the four options, </w:t>
      </w:r>
      <w:r>
        <w:t xml:space="preserve">if at least one PUCCH resource is associated with two closed loop indices, </w:t>
      </w:r>
      <w:r>
        <w:rPr>
          <w:rFonts w:hint="eastAsia"/>
        </w:rPr>
        <w:t>we think option 3</w:t>
      </w:r>
      <w:r>
        <w:t>, i.e. two TPC fields are supported in DCI</w:t>
      </w:r>
      <w:r>
        <w:rPr>
          <w:rFonts w:hint="eastAsia"/>
        </w:rPr>
        <w:t xml:space="preserve"> can be taken as way forward</w:t>
      </w:r>
      <w:r>
        <w:t xml:space="preserve"> to su</w:t>
      </w:r>
      <w:r>
        <w:t>pport potential TRP specific closed loop power control</w:t>
      </w:r>
      <w:r>
        <w:rPr>
          <w:rFonts w:hint="eastAsia"/>
        </w:rPr>
        <w:t>.</w:t>
      </w:r>
      <w:r>
        <w:t xml:space="preserve"> Otherwise, the current single TPC field is sufficient because the PUCCH resource indicated by PRI can only be associated with one closed loop index. </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1</w:t>
      </w:r>
      <w:r>
        <w:rPr>
          <w:b/>
          <w:bCs/>
          <w:i/>
          <w:iCs/>
        </w:rPr>
        <w:t>-</w:t>
      </w:r>
      <w:r>
        <w:rPr>
          <w:rFonts w:hint="eastAsia"/>
          <w:b/>
          <w:bCs/>
          <w:i/>
          <w:iCs/>
        </w:rPr>
        <w:t>1</w:t>
      </w:r>
      <w:r>
        <w:rPr>
          <w:b/>
          <w:bCs/>
          <w:i/>
          <w:iCs/>
        </w:rPr>
        <w:t>:</w:t>
      </w:r>
      <w:r>
        <w:rPr>
          <w:i/>
          <w:iCs/>
        </w:rPr>
        <w:t xml:space="preserve"> </w:t>
      </w:r>
      <w:r>
        <w:rPr>
          <w:rFonts w:hint="eastAsia"/>
          <w:i/>
          <w:iCs/>
        </w:rPr>
        <w:t xml:space="preserve">For </w:t>
      </w:r>
      <w:r>
        <w:rPr>
          <w:i/>
          <w:iCs/>
        </w:rPr>
        <w:t>TRP</w:t>
      </w:r>
      <w:r>
        <w:rPr>
          <w:rFonts w:hint="eastAsia"/>
          <w:i/>
          <w:iCs/>
        </w:rPr>
        <w:t xml:space="preserve"> MTRP PU</w:t>
      </w:r>
      <w:r>
        <w:rPr>
          <w:i/>
          <w:iCs/>
        </w:rPr>
        <w:t>CCH</w:t>
      </w:r>
      <w:r>
        <w:rPr>
          <w:rFonts w:hint="eastAsia"/>
          <w:i/>
          <w:iCs/>
        </w:rPr>
        <w:t>,</w:t>
      </w:r>
      <w:r>
        <w:rPr>
          <w:i/>
          <w:iCs/>
        </w:rPr>
        <w:t xml:space="preserve"> </w:t>
      </w:r>
      <w:r>
        <w:rPr>
          <w:i/>
        </w:rPr>
        <w:t xml:space="preserve">if at least one </w:t>
      </w:r>
      <w:r>
        <w:rPr>
          <w:i/>
        </w:rPr>
        <w:t xml:space="preserve">PUCCH resource is associated with two closed loop indices, </w:t>
      </w:r>
      <w:r>
        <w:rPr>
          <w:rFonts w:hint="eastAsia"/>
          <w:i/>
          <w:iCs/>
        </w:rPr>
        <w:t>support option 3 that a</w:t>
      </w:r>
      <w:r>
        <w:rPr>
          <w:i/>
          <w:iCs/>
        </w:rPr>
        <w:t xml:space="preserve"> second TPC field (similar to the existing TPC </w:t>
      </w:r>
      <w:r>
        <w:rPr>
          <w:rFonts w:hint="eastAsia"/>
          <w:i/>
          <w:iCs/>
        </w:rPr>
        <w:t xml:space="preserve">command </w:t>
      </w:r>
      <w:r>
        <w:rPr>
          <w:i/>
          <w:iCs/>
        </w:rPr>
        <w:t>field) is added in DCI formats 1_1 / 1_2. Otherwise, Rel-15/16 single TPC field is reused.</w:t>
      </w:r>
    </w:p>
    <w:p w:rsidR="00E411B7" w:rsidRDefault="00B157C6">
      <w:pPr>
        <w:snapToGrid w:val="0"/>
        <w:spacing w:beforeLines="50" w:before="120" w:after="120" w:line="240" w:lineRule="auto"/>
        <w:jc w:val="both"/>
      </w:pPr>
      <w:r>
        <w:t>It is noted that the need of</w:t>
      </w:r>
      <w:r>
        <w:t xml:space="preserve"> two TPC command</w:t>
      </w:r>
      <w:r>
        <w:rPr>
          <w:rFonts w:hint="eastAsia"/>
        </w:rPr>
        <w:t>s</w:t>
      </w:r>
      <w:r>
        <w:t xml:space="preserve"> depends on the number of closed loop indices rather than the activated beams. Even two beams are activated for the indicated PUCCH resource, the two beams can share the same closed loop index depending RRC configuration. </w:t>
      </w:r>
    </w:p>
    <w:p w:rsidR="00E411B7" w:rsidRDefault="00B157C6">
      <w:pPr>
        <w:snapToGrid w:val="0"/>
        <w:spacing w:beforeLines="50" w:before="120" w:after="120" w:line="240" w:lineRule="auto"/>
        <w:jc w:val="both"/>
        <w:rPr>
          <w:iCs/>
        </w:rPr>
      </w:pPr>
      <w:r>
        <w:rPr>
          <w:iCs/>
        </w:rPr>
        <w:t>That is, even th</w:t>
      </w:r>
      <w:r>
        <w:rPr>
          <w:iCs/>
        </w:rPr>
        <w:t>ough two TPC fields are configured in DCI format 1_1 or 1_2, the PUCCH resource indicated by PRI may be activated with single beam corresponding a single closed loop index or may be activated with two beams with the same closed loop index. In such case, ho</w:t>
      </w:r>
      <w:r>
        <w:rPr>
          <w:iCs/>
        </w:rPr>
        <w:t xml:space="preserve">w to associate the single closed loop index and two TPC fields should be clarified. In our view, there are several interpretations </w:t>
      </w:r>
    </w:p>
    <w:p w:rsidR="00E411B7" w:rsidRDefault="00B157C6">
      <w:pPr>
        <w:pStyle w:val="af8"/>
        <w:numPr>
          <w:ilvl w:val="0"/>
          <w:numId w:val="18"/>
        </w:numPr>
        <w:snapToGrid w:val="0"/>
        <w:spacing w:beforeLines="50" w:before="120" w:after="120" w:line="240" w:lineRule="auto"/>
        <w:ind w:leftChars="0"/>
        <w:jc w:val="both"/>
        <w:rPr>
          <w:iCs/>
        </w:rPr>
      </w:pPr>
      <w:r>
        <w:rPr>
          <w:rFonts w:hint="eastAsia"/>
          <w:iCs/>
        </w:rPr>
        <w:t>I</w:t>
      </w:r>
      <w:r>
        <w:rPr>
          <w:iCs/>
        </w:rPr>
        <w:t>nterpretation 1: only the first TPC filed is used. Some default values can be set for the second TPC field to improve DCI r</w:t>
      </w:r>
      <w:r>
        <w:rPr>
          <w:iCs/>
        </w:rPr>
        <w:t xml:space="preserve">eliability. </w:t>
      </w:r>
    </w:p>
    <w:p w:rsidR="00E411B7" w:rsidRDefault="00B157C6">
      <w:pPr>
        <w:pStyle w:val="af8"/>
        <w:numPr>
          <w:ilvl w:val="1"/>
          <w:numId w:val="18"/>
        </w:numPr>
        <w:snapToGrid w:val="0"/>
        <w:spacing w:beforeLines="50" w:before="120" w:after="120" w:line="240" w:lineRule="auto"/>
        <w:ind w:leftChars="0"/>
        <w:jc w:val="both"/>
        <w:rPr>
          <w:iCs/>
        </w:rPr>
      </w:pPr>
      <w:r>
        <w:rPr>
          <w:iCs/>
        </w:rPr>
        <w:t xml:space="preserve">E.g. the second TPC field can be set as 00 or 11 or always the same as the first TPC values. If UE decodes the second TPC value different from the default value, UE will be aware of an error DCI detection. </w:t>
      </w:r>
    </w:p>
    <w:p w:rsidR="00E411B7" w:rsidRDefault="00B157C6">
      <w:pPr>
        <w:pStyle w:val="af8"/>
        <w:numPr>
          <w:ilvl w:val="0"/>
          <w:numId w:val="18"/>
        </w:numPr>
        <w:snapToGrid w:val="0"/>
        <w:spacing w:beforeLines="50" w:before="120" w:after="120" w:line="240" w:lineRule="auto"/>
        <w:ind w:leftChars="0"/>
        <w:jc w:val="both"/>
        <w:rPr>
          <w:iCs/>
        </w:rPr>
      </w:pPr>
      <w:r>
        <w:rPr>
          <w:iCs/>
        </w:rPr>
        <w:t xml:space="preserve">Interpretation 2: Both the first and the second TPC fields are used for the single closed loop index. </w:t>
      </w:r>
    </w:p>
    <w:p w:rsidR="00E411B7" w:rsidRDefault="00B157C6">
      <w:pPr>
        <w:pStyle w:val="af8"/>
        <w:numPr>
          <w:ilvl w:val="1"/>
          <w:numId w:val="18"/>
        </w:numPr>
        <w:snapToGrid w:val="0"/>
        <w:spacing w:beforeLines="50" w:before="120" w:after="120" w:line="240" w:lineRule="auto"/>
        <w:ind w:leftChars="0"/>
        <w:jc w:val="both"/>
        <w:rPr>
          <w:i/>
          <w:iCs/>
        </w:rPr>
      </w:pPr>
      <w:r>
        <w:rPr>
          <w:iCs/>
        </w:rPr>
        <w:t>Totally 4 bits can be used in such case. More flexibility is achieved without any DCI overhead impact. How to use the 4 bits can be further studied, e.g.</w:t>
      </w:r>
      <w:r>
        <w:rPr>
          <w:iCs/>
        </w:rPr>
        <w:t xml:space="preserve"> a new 4 bits TPC table can be defined. </w:t>
      </w:r>
    </w:p>
    <w:p w:rsidR="00E411B7" w:rsidRDefault="00B157C6">
      <w:pPr>
        <w:snapToGrid w:val="0"/>
        <w:spacing w:beforeLines="50" w:before="120" w:after="120" w:line="240" w:lineRule="auto"/>
        <w:jc w:val="both"/>
      </w:pPr>
      <w:r>
        <w:t xml:space="preserve">Since interpretation 2 can provide </w:t>
      </w:r>
      <w:r>
        <w:rPr>
          <w:rFonts w:hint="eastAsia"/>
        </w:rPr>
        <w:t>more candidates of TPC value</w:t>
      </w:r>
      <w:r>
        <w:t>s, we slightly prefer it.</w:t>
      </w:r>
    </w:p>
    <w:p w:rsidR="00E411B7" w:rsidRDefault="00B157C6">
      <w:pPr>
        <w:snapToGrid w:val="0"/>
        <w:spacing w:beforeLines="50" w:before="120" w:after="120" w:line="240" w:lineRule="auto"/>
        <w:jc w:val="both"/>
        <w:rPr>
          <w:i/>
          <w:iCs/>
        </w:rPr>
      </w:pPr>
      <w:r>
        <w:rPr>
          <w:rFonts w:hint="eastAsia"/>
          <w:b/>
          <w:bCs/>
          <w:i/>
          <w:iCs/>
        </w:rPr>
        <w:t>Proposal 1-2:</w:t>
      </w:r>
      <w:r>
        <w:rPr>
          <w:rFonts w:hint="eastAsia"/>
          <w:i/>
          <w:iCs/>
        </w:rPr>
        <w:t xml:space="preserve"> When two TPC fields </w:t>
      </w:r>
      <w:r>
        <w:rPr>
          <w:i/>
          <w:iCs/>
        </w:rPr>
        <w:t xml:space="preserve">exist </w:t>
      </w:r>
      <w:r>
        <w:rPr>
          <w:rFonts w:hint="eastAsia"/>
          <w:i/>
          <w:iCs/>
        </w:rPr>
        <w:t xml:space="preserve">in DCI </w:t>
      </w:r>
      <w:r>
        <w:rPr>
          <w:i/>
          <w:iCs/>
        </w:rPr>
        <w:t>formats 1_1 / 1_2</w:t>
      </w:r>
      <w:r>
        <w:rPr>
          <w:rFonts w:hint="eastAsia"/>
          <w:i/>
          <w:iCs/>
        </w:rPr>
        <w:t xml:space="preserve"> and </w:t>
      </w:r>
      <w:r>
        <w:rPr>
          <w:i/>
          <w:iCs/>
        </w:rPr>
        <w:t>the PUCCH resource indicated by PRI is only associated wi</w:t>
      </w:r>
      <w:r>
        <w:rPr>
          <w:i/>
          <w:iCs/>
        </w:rPr>
        <w:t xml:space="preserve">th </w:t>
      </w:r>
      <w:r>
        <w:rPr>
          <w:rFonts w:hint="eastAsia"/>
          <w:i/>
          <w:iCs/>
        </w:rPr>
        <w:t xml:space="preserve">one </w:t>
      </w:r>
      <w:r>
        <w:rPr>
          <w:i/>
          <w:iCs/>
        </w:rPr>
        <w:t>single closed loop index, both two TPC fields (4 bits) are used for the PUCCH closed loop power control</w:t>
      </w:r>
      <w:r>
        <w:rPr>
          <w:rFonts w:hint="eastAsia"/>
          <w:i/>
          <w:iCs/>
        </w:rPr>
        <w:t>.</w:t>
      </w:r>
    </w:p>
    <w:p w:rsidR="00E411B7" w:rsidRDefault="00E411B7">
      <w:pPr>
        <w:snapToGrid w:val="0"/>
        <w:spacing w:beforeLines="50" w:before="120" w:after="120" w:line="240" w:lineRule="auto"/>
        <w:jc w:val="both"/>
        <w:rPr>
          <w:i/>
          <w:iCs/>
        </w:rPr>
      </w:pPr>
    </w:p>
    <w:p w:rsidR="00E411B7" w:rsidRDefault="00B157C6">
      <w:pPr>
        <w:pStyle w:val="3"/>
        <w:snapToGrid w:val="0"/>
        <w:spacing w:beforeLines="50" w:before="120" w:after="120" w:line="240" w:lineRule="auto"/>
        <w:jc w:val="both"/>
        <w:rPr>
          <w:lang w:val="en-US"/>
        </w:rPr>
      </w:pPr>
      <w:r>
        <w:rPr>
          <w:rFonts w:hint="eastAsia"/>
          <w:lang w:val="en-US"/>
        </w:rPr>
        <w:t>Group based s</w:t>
      </w:r>
      <w:r>
        <w:rPr>
          <w:lang w:val="en-US"/>
        </w:rPr>
        <w:t xml:space="preserve">patial </w:t>
      </w:r>
      <w:r>
        <w:rPr>
          <w:rFonts w:hint="eastAsia"/>
          <w:lang w:val="en-US"/>
        </w:rPr>
        <w:t>r</w:t>
      </w:r>
      <w:r>
        <w:rPr>
          <w:lang w:val="en-US"/>
        </w:rPr>
        <w:t>elation</w:t>
      </w:r>
      <w:r>
        <w:rPr>
          <w:rFonts w:hint="eastAsia"/>
          <w:lang w:val="en-US"/>
        </w:rPr>
        <w:t xml:space="preserve"> update</w:t>
      </w:r>
    </w:p>
    <w:p w:rsidR="00E411B7" w:rsidRDefault="00B157C6">
      <w:pPr>
        <w:snapToGrid w:val="0"/>
        <w:spacing w:beforeLines="50" w:before="120" w:after="120" w:line="240" w:lineRule="auto"/>
        <w:jc w:val="both"/>
      </w:pPr>
      <w:r>
        <w:rPr>
          <w:rFonts w:hint="eastAsia"/>
        </w:rPr>
        <w:t xml:space="preserve">In Rel-16, </w:t>
      </w:r>
      <w:r>
        <w:rPr>
          <w:bCs/>
          <w:iCs/>
          <w:szCs w:val="22"/>
          <w:lang w:eastAsia="sv-SE"/>
        </w:rPr>
        <w:t xml:space="preserve">group of PUCCH resources can be </w:t>
      </w:r>
      <w:r>
        <w:rPr>
          <w:rFonts w:hint="eastAsia"/>
          <w:bCs/>
          <w:iCs/>
          <w:szCs w:val="22"/>
        </w:rPr>
        <w:t xml:space="preserve">configured </w:t>
      </w:r>
      <w:r>
        <w:rPr>
          <w:bCs/>
          <w:iCs/>
          <w:szCs w:val="22"/>
          <w:lang w:eastAsia="sv-SE"/>
        </w:rPr>
        <w:t>for spatial relation</w:t>
      </w:r>
      <w:r>
        <w:rPr>
          <w:rFonts w:hint="eastAsia"/>
          <w:bCs/>
          <w:iCs/>
          <w:szCs w:val="22"/>
        </w:rPr>
        <w:t xml:space="preserve"> update </w:t>
      </w:r>
      <w:r>
        <w:rPr>
          <w:bCs/>
          <w:iCs/>
          <w:szCs w:val="22"/>
          <w:lang w:eastAsia="sv-SE"/>
        </w:rPr>
        <w:t>simultaneously</w:t>
      </w:r>
      <w:r>
        <w:rPr>
          <w:rFonts w:hint="eastAsia"/>
          <w:bCs/>
          <w:iCs/>
          <w:szCs w:val="22"/>
        </w:rPr>
        <w:t>, and up to</w:t>
      </w:r>
      <w:r>
        <w:rPr>
          <w:rFonts w:hint="eastAsia"/>
          <w:bCs/>
          <w:iCs/>
          <w:szCs w:val="22"/>
        </w:rPr>
        <w:t xml:space="preserve"> four PUCCH groups are supported, where each PUCCH resource group corresponds to one beam or one spatial relation.</w:t>
      </w:r>
      <w:r>
        <w:rPr>
          <w:bCs/>
          <w:iCs/>
          <w:szCs w:val="22"/>
        </w:rPr>
        <w:t xml:space="preserve"> </w:t>
      </w:r>
      <w:r>
        <w:rPr>
          <w:rFonts w:hint="eastAsia"/>
          <w:bCs/>
          <w:iCs/>
          <w:szCs w:val="22"/>
        </w:rPr>
        <w:lastRenderedPageBreak/>
        <w:t>This</w:t>
      </w:r>
      <w:r>
        <w:rPr>
          <w:bCs/>
          <w:iCs/>
          <w:szCs w:val="22"/>
        </w:rPr>
        <w:t xml:space="preserve"> feature is very helpful to save MAC</w:t>
      </w:r>
      <w:r>
        <w:rPr>
          <w:rFonts w:hint="eastAsia"/>
          <w:bCs/>
          <w:iCs/>
          <w:szCs w:val="22"/>
        </w:rPr>
        <w:t xml:space="preserve"> </w:t>
      </w:r>
      <w:r>
        <w:rPr>
          <w:bCs/>
          <w:iCs/>
          <w:szCs w:val="22"/>
        </w:rPr>
        <w:t xml:space="preserve">CE overhead in FR2. So it is natural to support it for </w:t>
      </w:r>
      <w:r>
        <w:rPr>
          <w:rFonts w:hint="eastAsia"/>
        </w:rPr>
        <w:t>multi-TRP PUCCH transmissions in Rel-17</w:t>
      </w:r>
      <w:r>
        <w:t xml:space="preserve"> as we</w:t>
      </w:r>
      <w:r>
        <w:t xml:space="preserve">ll. </w:t>
      </w:r>
    </w:p>
    <w:p w:rsidR="00E411B7" w:rsidRDefault="00B157C6">
      <w:pPr>
        <w:snapToGrid w:val="0"/>
        <w:spacing w:beforeLines="50" w:before="120" w:after="120" w:line="240" w:lineRule="auto"/>
        <w:jc w:val="both"/>
        <w:rPr>
          <w:bCs/>
          <w:iCs/>
          <w:szCs w:val="22"/>
        </w:rPr>
      </w:pPr>
      <w:r>
        <w:rPr>
          <w:b/>
          <w:bCs/>
          <w:i/>
          <w:iCs/>
        </w:rPr>
        <w:t xml:space="preserve">Proposal </w:t>
      </w:r>
      <w:r>
        <w:rPr>
          <w:rFonts w:hint="eastAsia"/>
          <w:b/>
          <w:bCs/>
          <w:i/>
          <w:iCs/>
        </w:rPr>
        <w:t>1</w:t>
      </w:r>
      <w:r>
        <w:rPr>
          <w:b/>
          <w:bCs/>
          <w:i/>
          <w:iCs/>
        </w:rPr>
        <w:t>-</w:t>
      </w:r>
      <w:r>
        <w:rPr>
          <w:rFonts w:hint="eastAsia"/>
          <w:b/>
          <w:bCs/>
          <w:i/>
          <w:iCs/>
        </w:rPr>
        <w:t>3</w:t>
      </w:r>
      <w:r>
        <w:rPr>
          <w:b/>
          <w:bCs/>
          <w:i/>
          <w:iCs/>
        </w:rPr>
        <w:t xml:space="preserve">: </w:t>
      </w:r>
      <w:r>
        <w:rPr>
          <w:rFonts w:hint="eastAsia"/>
          <w:i/>
          <w:iCs/>
        </w:rPr>
        <w:t xml:space="preserve">Support </w:t>
      </w:r>
      <w:r>
        <w:rPr>
          <w:i/>
          <w:iCs/>
        </w:rPr>
        <w:t xml:space="preserve">PUCCH group based spatial relation update for Rel-17 </w:t>
      </w:r>
      <w:r>
        <w:rPr>
          <w:rFonts w:hint="eastAsia"/>
          <w:i/>
        </w:rPr>
        <w:t>MTRP PUCCH repetition scheme.</w:t>
      </w:r>
    </w:p>
    <w:p w:rsidR="00E411B7" w:rsidRDefault="00B157C6">
      <w:pPr>
        <w:snapToGrid w:val="0"/>
        <w:spacing w:beforeLines="50" w:before="120" w:after="120" w:line="240" w:lineRule="auto"/>
        <w:jc w:val="both"/>
      </w:pPr>
      <w:r>
        <w:rPr>
          <w:rFonts w:hint="eastAsia"/>
        </w:rPr>
        <w:t>For MTRP PUCCH repetition scheme in Rel-17, due to different beams of one PUCCH resource means to towards two TRP</w:t>
      </w:r>
      <w:r>
        <w:t>s</w:t>
      </w:r>
      <w:r>
        <w:rPr>
          <w:rFonts w:hint="eastAsia"/>
        </w:rPr>
        <w:t>, it is natural to allow one PUC</w:t>
      </w:r>
      <w:r>
        <w:rPr>
          <w:rFonts w:hint="eastAsia"/>
        </w:rPr>
        <w:t xml:space="preserve">CH resource included in two PUCCH Groups, such that the PUCCH resource can be configured with two beams. For example, PUCCH Group 0 includes {resource 0, 1, 2} and PUCCH Group 1 includes {resource 0, 3, 4}, then PUCCH resource 0 can be configured with two </w:t>
      </w:r>
      <w:r>
        <w:rPr>
          <w:rFonts w:hint="eastAsia"/>
        </w:rPr>
        <w:t>beams which corresponding to PUCCH Group 0 and 1, respectively.</w:t>
      </w:r>
      <w:r>
        <w:t xml:space="preserve"> </w:t>
      </w:r>
      <w:r>
        <w:rPr>
          <w:rFonts w:hint="eastAsia"/>
        </w:rPr>
        <w:t xml:space="preserve">Alternatively, when PUCCH resource 0 is present in MAC CE, </w:t>
      </w:r>
      <w:r>
        <w:t>one reserved bit in the existing “Enhanced PUCCH Spatial Relation Activation/Deactivation MAC CE”</w:t>
      </w:r>
      <w:r>
        <w:rPr>
          <w:rFonts w:hint="eastAsia"/>
        </w:rPr>
        <w:t xml:space="preserve"> (as shown in Figure 2.1-1)</w:t>
      </w:r>
      <w:r>
        <w:t xml:space="preserve"> can be u</w:t>
      </w:r>
      <w:r>
        <w:t>sed</w:t>
      </w:r>
      <w:r>
        <w:rPr>
          <w:rFonts w:hint="eastAsia"/>
        </w:rPr>
        <w:t xml:space="preserve"> to further indicate which one of several PUCCH Groups with the PUCCH resource 0 should be updated. After that, when the indicated bit of PUCCH resource 0 equals to 0, it means that spatial relation of  PUCCH Group 0 will be updated. When the indicated </w:t>
      </w:r>
      <w:r>
        <w:rPr>
          <w:rFonts w:hint="eastAsia"/>
        </w:rPr>
        <w:t>bit of PUCCH resource 0 equals to 1, it means spatial relation of PUCCH Group 1 will be updated.</w:t>
      </w:r>
    </w:p>
    <w:p w:rsidR="00E411B7" w:rsidRDefault="00B157C6">
      <w:pPr>
        <w:snapToGrid w:val="0"/>
        <w:spacing w:after="120"/>
        <w:jc w:val="center"/>
      </w:pPr>
      <w:r>
        <w:object w:dxaOrig="4294" w:dyaOrig="2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5pt;height:145.8pt" o:ole="">
            <v:imagedata r:id="rId9" o:title=""/>
          </v:shape>
          <o:OLEObject Type="Embed" ProgID="Visio.Drawing.15" ShapeID="_x0000_i1025" DrawAspect="Content" ObjectID="_1682269843" r:id="rId10"/>
        </w:object>
      </w:r>
    </w:p>
    <w:p w:rsidR="00E411B7" w:rsidRDefault="00B157C6">
      <w:pPr>
        <w:snapToGrid w:val="0"/>
        <w:spacing w:after="120"/>
        <w:jc w:val="center"/>
      </w:pPr>
      <w:r>
        <w:rPr>
          <w:rFonts w:hint="eastAsia"/>
          <w:b/>
          <w:bCs/>
        </w:rPr>
        <w:t>Figure 2.1-1:</w:t>
      </w:r>
      <w:r>
        <w:rPr>
          <w:rFonts w:hint="eastAsia"/>
        </w:rPr>
        <w:t xml:space="preserve"> Enhanced PUCCH spatial relation activation/deactivation MAC CE</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1</w:t>
      </w:r>
      <w:r>
        <w:rPr>
          <w:b/>
          <w:bCs/>
          <w:i/>
          <w:iCs/>
        </w:rPr>
        <w:t xml:space="preserve">-4: </w:t>
      </w:r>
      <w:r>
        <w:rPr>
          <w:rFonts w:hint="eastAsia"/>
          <w:i/>
          <w:iCs/>
        </w:rPr>
        <w:t>Support that o</w:t>
      </w:r>
      <w:r>
        <w:rPr>
          <w:i/>
          <w:iCs/>
        </w:rPr>
        <w:t xml:space="preserve">ne PUCCH resource can be </w:t>
      </w:r>
      <w:r>
        <w:rPr>
          <w:rFonts w:hint="eastAsia"/>
          <w:i/>
          <w:iCs/>
        </w:rPr>
        <w:t xml:space="preserve">configured </w:t>
      </w:r>
      <w:r>
        <w:rPr>
          <w:i/>
          <w:iCs/>
        </w:rPr>
        <w:t xml:space="preserve">in two PUCCH Groups </w:t>
      </w:r>
      <w:r>
        <w:rPr>
          <w:rFonts w:hint="eastAsia"/>
          <w:i/>
          <w:iCs/>
        </w:rPr>
        <w:t xml:space="preserve">which </w:t>
      </w:r>
      <w:r>
        <w:rPr>
          <w:i/>
          <w:iCs/>
        </w:rPr>
        <w:t>correspond to two beams</w:t>
      </w:r>
      <w:r>
        <w:rPr>
          <w:rFonts w:hint="eastAsia"/>
          <w:i/>
          <w:iCs/>
        </w:rPr>
        <w:t>/TRPs in FR2</w:t>
      </w:r>
      <w:r>
        <w:rPr>
          <w:i/>
          <w:iCs/>
        </w:rPr>
        <w:t>.</w:t>
      </w:r>
    </w:p>
    <w:p w:rsidR="00E411B7" w:rsidRDefault="00E411B7">
      <w:pPr>
        <w:snapToGrid w:val="0"/>
        <w:spacing w:beforeLines="50" w:before="120" w:after="120" w:line="240" w:lineRule="auto"/>
        <w:jc w:val="both"/>
        <w:rPr>
          <w:i/>
          <w:iCs/>
        </w:rPr>
      </w:pPr>
    </w:p>
    <w:p w:rsidR="00E411B7" w:rsidRDefault="00B157C6">
      <w:pPr>
        <w:pStyle w:val="3"/>
        <w:snapToGrid w:val="0"/>
        <w:spacing w:beforeLines="50" w:before="120" w:after="120" w:line="240" w:lineRule="auto"/>
        <w:jc w:val="both"/>
        <w:rPr>
          <w:lang w:val="en-US"/>
        </w:rPr>
      </w:pPr>
      <w:r>
        <w:rPr>
          <w:lang w:val="en-US"/>
        </w:rPr>
        <w:t xml:space="preserve">TRP </w:t>
      </w:r>
      <w:r>
        <w:rPr>
          <w:rFonts w:hint="eastAsia"/>
          <w:lang w:val="en-US"/>
        </w:rPr>
        <w:t>s</w:t>
      </w:r>
      <w:r>
        <w:rPr>
          <w:lang w:val="en-US"/>
        </w:rPr>
        <w:t>pecific</w:t>
      </w:r>
      <w:r>
        <w:rPr>
          <w:rFonts w:hint="eastAsia"/>
          <w:lang w:val="en-US"/>
        </w:rPr>
        <w:t xml:space="preserve"> configurations for PUCCH</w:t>
      </w:r>
    </w:p>
    <w:p w:rsidR="00E411B7" w:rsidRDefault="00B157C6">
      <w:pPr>
        <w:snapToGrid w:val="0"/>
        <w:spacing w:beforeLines="50" w:before="120" w:after="120" w:line="240" w:lineRule="auto"/>
        <w:jc w:val="both"/>
      </w:pPr>
      <w:r>
        <w:rPr>
          <w:rFonts w:hint="eastAsia"/>
        </w:rPr>
        <w:t>In Rel-15/16, in order to randomize the interference among different PUCCH transmissions, the following higher layer parameters '</w:t>
      </w:r>
      <w:r>
        <w:rPr>
          <w:rFonts w:hint="eastAsia"/>
          <w:i/>
          <w:iCs/>
        </w:rPr>
        <w:t>initialCyclicShift</w:t>
      </w:r>
      <w:r>
        <w:rPr>
          <w:rFonts w:hint="eastAsia"/>
        </w:rPr>
        <w:t>' of PUCCH Format 0, '</w:t>
      </w:r>
      <w:r>
        <w:rPr>
          <w:rFonts w:hint="eastAsia"/>
          <w:i/>
          <w:iCs/>
        </w:rPr>
        <w:t>initialCyclicShift</w:t>
      </w:r>
      <w:r>
        <w:rPr>
          <w:rFonts w:hint="eastAsia"/>
        </w:rPr>
        <w:t>' and '</w:t>
      </w:r>
      <w:r>
        <w:rPr>
          <w:rFonts w:hint="eastAsia"/>
          <w:i/>
          <w:iCs/>
        </w:rPr>
        <w:t>timeDomainOCC</w:t>
      </w:r>
      <w:r>
        <w:rPr>
          <w:rFonts w:hint="eastAsia"/>
        </w:rPr>
        <w:t>' of PUCCH Format 1, and '</w:t>
      </w:r>
      <w:r>
        <w:rPr>
          <w:rFonts w:hint="eastAsia"/>
          <w:i/>
          <w:iCs/>
        </w:rPr>
        <w:t>dataScramblingIdentityPUSCH</w:t>
      </w:r>
      <w:r>
        <w:rPr>
          <w:rFonts w:hint="eastAsia"/>
        </w:rPr>
        <w:t xml:space="preserve">' of PUCCH Formats 2, 3 and 4 are configured by RRC signalling for this purpose. </w:t>
      </w:r>
      <w:r>
        <w:t>F</w:t>
      </w:r>
      <w:r>
        <w:rPr>
          <w:rFonts w:hint="eastAsia"/>
        </w:rPr>
        <w:t>or MTRP PUCCH scheme in Rel-17, it is natur</w:t>
      </w:r>
      <w:r>
        <w:rPr>
          <w:rFonts w:hint="eastAsia"/>
        </w:rPr>
        <w:t>al to configure such parameters as TRP specific</w:t>
      </w:r>
      <w:r>
        <w:t xml:space="preserve"> </w:t>
      </w:r>
      <w:r>
        <w:rPr>
          <w:rFonts w:hint="eastAsia"/>
        </w:rPr>
        <w:t>for randomizing the interference among different PUCCH transmission</w:t>
      </w:r>
      <w:r>
        <w:t xml:space="preserve"> occasion</w:t>
      </w:r>
      <w:r>
        <w:rPr>
          <w:rFonts w:hint="eastAsia"/>
        </w:rPr>
        <w:t>s as well</w:t>
      </w:r>
      <w:r>
        <w:t xml:space="preserve"> and provide more scheduling flexibility for each TRP. </w:t>
      </w:r>
    </w:p>
    <w:p w:rsidR="00E411B7" w:rsidRDefault="00B157C6">
      <w:pPr>
        <w:snapToGrid w:val="0"/>
        <w:spacing w:beforeLines="50" w:before="120" w:afterLines="0" w:after="0" w:line="240" w:lineRule="auto"/>
        <w:jc w:val="both"/>
        <w:rPr>
          <w:i/>
          <w:iCs/>
        </w:rPr>
      </w:pPr>
      <w:r>
        <w:rPr>
          <w:b/>
          <w:bCs/>
          <w:i/>
          <w:iCs/>
        </w:rPr>
        <w:t xml:space="preserve">Proposal </w:t>
      </w:r>
      <w:r>
        <w:rPr>
          <w:rFonts w:hint="eastAsia"/>
          <w:b/>
          <w:bCs/>
          <w:i/>
          <w:iCs/>
        </w:rPr>
        <w:t>1</w:t>
      </w:r>
      <w:r>
        <w:rPr>
          <w:b/>
          <w:bCs/>
          <w:i/>
          <w:iCs/>
        </w:rPr>
        <w:t>-</w:t>
      </w:r>
      <w:r>
        <w:rPr>
          <w:rFonts w:hint="eastAsia"/>
          <w:b/>
          <w:bCs/>
          <w:i/>
          <w:iCs/>
        </w:rPr>
        <w:t>5</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w:t>
      </w:r>
      <w:r>
        <w:rPr>
          <w:i/>
          <w:iCs/>
        </w:rPr>
        <w:t xml:space="preserve"> </w:t>
      </w:r>
      <w:r>
        <w:rPr>
          <w:i/>
          <w:iCs/>
        </w:rPr>
        <w:t>TRP</w:t>
      </w:r>
      <w:r>
        <w:rPr>
          <w:rFonts w:hint="eastAsia"/>
          <w:i/>
          <w:iCs/>
        </w:rPr>
        <w:t xml:space="preserve"> specific</w:t>
      </w:r>
      <w:r>
        <w:rPr>
          <w:i/>
          <w:iCs/>
        </w:rPr>
        <w:t>.</w:t>
      </w:r>
    </w:p>
    <w:p w:rsidR="00E411B7" w:rsidRDefault="00B157C6">
      <w:pPr>
        <w:numPr>
          <w:ilvl w:val="0"/>
          <w:numId w:val="19"/>
        </w:numPr>
        <w:snapToGrid w:val="0"/>
        <w:spacing w:afterLines="0" w:after="0" w:line="240" w:lineRule="auto"/>
        <w:ind w:left="726" w:hanging="363"/>
        <w:jc w:val="both"/>
        <w:rPr>
          <w:i/>
          <w:iCs/>
        </w:rPr>
      </w:pPr>
      <w:r>
        <w:rPr>
          <w:rFonts w:hint="eastAsia"/>
        </w:rPr>
        <w:t>'</w:t>
      </w:r>
      <w:r>
        <w:rPr>
          <w:rFonts w:hint="eastAsia"/>
          <w:i/>
          <w:iCs/>
        </w:rPr>
        <w:t>initialCyclicShift</w:t>
      </w:r>
      <w:r>
        <w:rPr>
          <w:rFonts w:hint="eastAsia"/>
        </w:rPr>
        <w:t>' of PUCCH Format 0;</w:t>
      </w:r>
    </w:p>
    <w:p w:rsidR="00E411B7" w:rsidRDefault="00B157C6">
      <w:pPr>
        <w:numPr>
          <w:ilvl w:val="0"/>
          <w:numId w:val="19"/>
        </w:numPr>
        <w:snapToGrid w:val="0"/>
        <w:spacing w:afterLines="0" w:after="0" w:line="240" w:lineRule="auto"/>
        <w:ind w:left="726" w:hanging="363"/>
        <w:jc w:val="both"/>
        <w:rPr>
          <w:i/>
          <w:iCs/>
        </w:rPr>
      </w:pPr>
      <w:r>
        <w:rPr>
          <w:rFonts w:hint="eastAsia"/>
        </w:rPr>
        <w:t>'</w:t>
      </w:r>
      <w:r>
        <w:rPr>
          <w:rFonts w:hint="eastAsia"/>
          <w:i/>
          <w:iCs/>
        </w:rPr>
        <w:t>initialCyclicShift</w:t>
      </w:r>
      <w:r>
        <w:rPr>
          <w:rFonts w:hint="eastAsia"/>
        </w:rPr>
        <w:t>' and '</w:t>
      </w:r>
      <w:r>
        <w:rPr>
          <w:rFonts w:hint="eastAsia"/>
          <w:i/>
          <w:iCs/>
        </w:rPr>
        <w:t>timeDomainOCC</w:t>
      </w:r>
      <w:r>
        <w:rPr>
          <w:rFonts w:hint="eastAsia"/>
        </w:rPr>
        <w:t>' of PUCCH Format 1;</w:t>
      </w:r>
    </w:p>
    <w:p w:rsidR="00E411B7" w:rsidRDefault="00B157C6">
      <w:pPr>
        <w:numPr>
          <w:ilvl w:val="0"/>
          <w:numId w:val="19"/>
        </w:numPr>
        <w:snapToGrid w:val="0"/>
        <w:spacing w:after="120" w:line="240" w:lineRule="auto"/>
        <w:ind w:left="726" w:hanging="363"/>
        <w:jc w:val="both"/>
        <w:rPr>
          <w:i/>
          <w:iCs/>
        </w:rPr>
      </w:pPr>
      <w:r>
        <w:rPr>
          <w:rFonts w:hint="eastAsia"/>
        </w:rPr>
        <w:t>'</w:t>
      </w:r>
      <w:r>
        <w:rPr>
          <w:rFonts w:hint="eastAsia"/>
          <w:i/>
          <w:iCs/>
        </w:rPr>
        <w:t>dataScramblingIdentityPUSCH</w:t>
      </w:r>
      <w:r>
        <w:rPr>
          <w:rFonts w:hint="eastAsia"/>
        </w:rPr>
        <w:t>' of PUCCH Formats 2, 3 and 4.</w:t>
      </w:r>
    </w:p>
    <w:p w:rsidR="00E411B7" w:rsidRDefault="00E411B7">
      <w:pPr>
        <w:snapToGrid w:val="0"/>
        <w:spacing w:after="120" w:line="240" w:lineRule="auto"/>
        <w:ind w:left="726"/>
        <w:jc w:val="both"/>
        <w:rPr>
          <w:i/>
          <w:iCs/>
        </w:rPr>
      </w:pPr>
    </w:p>
    <w:p w:rsidR="00E411B7" w:rsidRDefault="00B157C6">
      <w:pPr>
        <w:pStyle w:val="3"/>
        <w:snapToGrid w:val="0"/>
        <w:spacing w:beforeLines="50" w:before="120" w:after="120" w:line="240" w:lineRule="auto"/>
        <w:ind w:left="573" w:hanging="431"/>
        <w:jc w:val="both"/>
        <w:rPr>
          <w:lang w:val="en-US"/>
        </w:rPr>
      </w:pPr>
      <w:r>
        <w:rPr>
          <w:rFonts w:hint="eastAsia"/>
          <w:lang w:val="en-US"/>
        </w:rPr>
        <w:t>Confirmation on intra-slot beam hopping (Scheme 2)</w:t>
      </w:r>
    </w:p>
    <w:p w:rsidR="00E411B7" w:rsidRDefault="00B157C6">
      <w:pPr>
        <w:snapToGrid w:val="0"/>
        <w:spacing w:beforeLines="50" w:before="120" w:after="120" w:line="240" w:lineRule="auto"/>
        <w:jc w:val="both"/>
      </w:pPr>
      <w:r>
        <w:rPr>
          <w:rFonts w:hint="eastAsia"/>
        </w:rPr>
        <w:t xml:space="preserve">In previous meetings, intra-slot beam hopping based MTRP PUCCH (scheme 2) was raised and aimed to improve reliability and reduce latency for further enhancement. In </w:t>
      </w:r>
      <w:r>
        <w:t xml:space="preserve">the </w:t>
      </w:r>
      <w:r>
        <w:rPr>
          <w:rFonts w:hint="eastAsia"/>
        </w:rPr>
        <w:t>scheme 2, when there are two beam</w:t>
      </w:r>
      <w:r>
        <w:t>s</w:t>
      </w:r>
      <w:r>
        <w:rPr>
          <w:rFonts w:hint="eastAsia"/>
        </w:rPr>
        <w:t xml:space="preserve"> </w:t>
      </w:r>
      <w:r>
        <w:t>activated for</w:t>
      </w:r>
      <w:r>
        <w:rPr>
          <w:rFonts w:hint="eastAsia"/>
        </w:rPr>
        <w:t xml:space="preserve"> a PUCCH resource</w:t>
      </w:r>
      <w:r>
        <w:t xml:space="preserve"> without repetition</w:t>
      </w:r>
      <w:r>
        <w:rPr>
          <w:rFonts w:hint="eastAsia"/>
        </w:rPr>
        <w:t>, t</w:t>
      </w:r>
      <w:r>
        <w:rPr>
          <w:rFonts w:hint="eastAsia"/>
        </w:rPr>
        <w:t xml:space="preserve">he </w:t>
      </w:r>
      <w:r>
        <w:t xml:space="preserve">single </w:t>
      </w:r>
      <w:r>
        <w:rPr>
          <w:rFonts w:hint="eastAsia"/>
        </w:rPr>
        <w:t xml:space="preserve">PUCCH occasion of </w:t>
      </w:r>
      <w:r>
        <w:t>the</w:t>
      </w:r>
      <w:r>
        <w:rPr>
          <w:rFonts w:hint="eastAsia"/>
        </w:rPr>
        <w:t xml:space="preserve"> given PUCCH resource is divided into two sets of symbols which correspon</w:t>
      </w:r>
      <w:r>
        <w:rPr>
          <w:rFonts w:hint="eastAsia"/>
        </w:rPr>
        <w:t>ds</w:t>
      </w:r>
      <w:r>
        <w:rPr>
          <w:rFonts w:hint="eastAsia"/>
        </w:rPr>
        <w:t xml:space="preserve"> to two beams. Based on that, s</w:t>
      </w:r>
      <w:r>
        <w:t xml:space="preserve">cheme 2 can be implemented </w:t>
      </w:r>
      <w:r>
        <w:rPr>
          <w:rFonts w:hint="eastAsia"/>
        </w:rPr>
        <w:t xml:space="preserve">by following </w:t>
      </w:r>
      <w:r>
        <w:t>frequency hopping pattern</w:t>
      </w:r>
      <w:r>
        <w:rPr>
          <w:rFonts w:hint="eastAsia"/>
        </w:rPr>
        <w:t xml:space="preserve"> in Rel-15 and directly</w:t>
      </w:r>
      <w:r>
        <w:t xml:space="preserve"> improve the reliability </w:t>
      </w:r>
      <w:r>
        <w:rPr>
          <w:rFonts w:eastAsiaTheme="minorEastAsia" w:hint="eastAsia"/>
        </w:rPr>
        <w:t>of</w:t>
      </w:r>
      <w:r>
        <w:rPr>
          <w:rFonts w:eastAsiaTheme="minorEastAsia"/>
        </w:rPr>
        <w:t xml:space="preserve"> PUC</w:t>
      </w:r>
      <w:r>
        <w:rPr>
          <w:rFonts w:eastAsiaTheme="minorEastAsia"/>
        </w:rPr>
        <w:t xml:space="preserve">CH </w:t>
      </w:r>
      <w:r>
        <w:rPr>
          <w:rFonts w:eastAsiaTheme="minorEastAsia" w:hint="eastAsia"/>
        </w:rPr>
        <w:t xml:space="preserve">transmission with low spec change. </w:t>
      </w:r>
    </w:p>
    <w:p w:rsidR="00E411B7" w:rsidRDefault="00B157C6">
      <w:pPr>
        <w:snapToGrid w:val="0"/>
        <w:spacing w:beforeLines="50" w:before="120" w:after="120" w:line="240" w:lineRule="auto"/>
        <w:jc w:val="both"/>
        <w:rPr>
          <w:i/>
          <w:iCs/>
        </w:rPr>
      </w:pPr>
      <w:r>
        <w:rPr>
          <w:rFonts w:hint="eastAsia"/>
          <w:b/>
          <w:bCs/>
          <w:i/>
          <w:iCs/>
        </w:rPr>
        <w:lastRenderedPageBreak/>
        <w:t>Proposal 1-6:</w:t>
      </w:r>
      <w:r>
        <w:rPr>
          <w:rFonts w:hint="eastAsia"/>
          <w:i/>
          <w:iCs/>
        </w:rPr>
        <w:t xml:space="preserve"> Support intra-slot beam hopping (scheme 2) for MTRP PUCCH scheme.</w:t>
      </w:r>
    </w:p>
    <w:p w:rsidR="00E411B7" w:rsidRDefault="00E411B7">
      <w:pPr>
        <w:snapToGrid w:val="0"/>
        <w:spacing w:beforeLines="50" w:before="120" w:after="120" w:line="240" w:lineRule="auto"/>
        <w:jc w:val="both"/>
      </w:pPr>
    </w:p>
    <w:p w:rsidR="00E411B7" w:rsidRDefault="00B157C6">
      <w:pPr>
        <w:pStyle w:val="3"/>
        <w:snapToGrid w:val="0"/>
        <w:spacing w:beforeLines="50" w:before="120" w:after="120" w:line="240" w:lineRule="auto"/>
        <w:jc w:val="both"/>
        <w:rPr>
          <w:lang w:val="en-US"/>
        </w:rPr>
      </w:pPr>
      <w:r>
        <w:rPr>
          <w:rFonts w:hint="eastAsia"/>
          <w:lang w:val="en-US"/>
        </w:rPr>
        <w:t>PUSCH default beam when scheduled by DCI format 0_0</w:t>
      </w:r>
    </w:p>
    <w:p w:rsidR="00E411B7" w:rsidRDefault="00B157C6">
      <w:pPr>
        <w:snapToGrid w:val="0"/>
        <w:spacing w:before="120" w:after="120"/>
        <w:jc w:val="both"/>
        <w:rPr>
          <w:bCs/>
          <w:color w:val="000000" w:themeColor="text1"/>
        </w:rPr>
      </w:pPr>
      <w:r>
        <w:rPr>
          <w:rFonts w:hint="eastAsia"/>
          <w:bCs/>
          <w:color w:val="000000" w:themeColor="text1"/>
        </w:rPr>
        <w:t xml:space="preserve">In the previous meeting, one issue about how to determine default beam of PUSCH </w:t>
      </w:r>
      <w:r>
        <w:rPr>
          <w:rFonts w:hint="eastAsia"/>
          <w:bCs/>
          <w:color w:val="000000" w:themeColor="text1"/>
        </w:rPr>
        <w:t>scheduled by DCI format 0_0 in MTRP PUCCH scheme was discussed, and there were two opposite mainstream views: (i) the spatial relation info with lower ID of the PUCCH resource with the lowest ID can be used as the default beam; (ii) up to gNB implementatio</w:t>
      </w:r>
      <w:r>
        <w:rPr>
          <w:rFonts w:hint="eastAsia"/>
          <w:bCs/>
          <w:color w:val="000000" w:themeColor="text1"/>
        </w:rPr>
        <w:t>n, the PUCCH resource with the lowest ID is not activated with two spatial relation info</w:t>
      </w:r>
      <w:r>
        <w:rPr>
          <w:bCs/>
          <w:color w:val="000000" w:themeColor="text1"/>
        </w:rPr>
        <w:t>’</w:t>
      </w:r>
      <w:r>
        <w:rPr>
          <w:rFonts w:hint="eastAsia"/>
          <w:bCs/>
          <w:color w:val="000000" w:themeColor="text1"/>
        </w:rPr>
        <w:t>s.</w:t>
      </w:r>
    </w:p>
    <w:p w:rsidR="00E411B7" w:rsidRDefault="00B157C6">
      <w:pPr>
        <w:snapToGrid w:val="0"/>
        <w:spacing w:before="120" w:after="120"/>
        <w:jc w:val="both"/>
        <w:rPr>
          <w:bCs/>
          <w:color w:val="000000" w:themeColor="text1"/>
        </w:rPr>
      </w:pPr>
      <w:r>
        <w:rPr>
          <w:rFonts w:hint="eastAsia"/>
          <w:bCs/>
          <w:color w:val="000000" w:themeColor="text1"/>
        </w:rPr>
        <w:t xml:space="preserve">From our perspective, the spec </w:t>
      </w:r>
      <w:r>
        <w:rPr>
          <w:rFonts w:hint="eastAsia"/>
          <w:bCs/>
          <w:color w:val="000000" w:themeColor="text1"/>
        </w:rPr>
        <w:t xml:space="preserve">efforts corresponding to </w:t>
      </w:r>
      <w:r>
        <w:rPr>
          <w:rFonts w:hint="eastAsia"/>
          <w:bCs/>
          <w:color w:val="000000" w:themeColor="text1"/>
        </w:rPr>
        <w:t xml:space="preserve">the above two options are </w:t>
      </w:r>
      <w:r>
        <w:rPr>
          <w:rFonts w:hint="eastAsia"/>
          <w:bCs/>
          <w:color w:val="000000" w:themeColor="text1"/>
        </w:rPr>
        <w:t>close</w:t>
      </w:r>
      <w:r>
        <w:rPr>
          <w:rFonts w:hint="eastAsia"/>
          <w:bCs/>
          <w:color w:val="000000" w:themeColor="text1"/>
        </w:rPr>
        <w:t>. The difference is that the second option will cause more impact on the flex</w:t>
      </w:r>
      <w:r>
        <w:rPr>
          <w:rFonts w:hint="eastAsia"/>
          <w:bCs/>
          <w:color w:val="000000" w:themeColor="text1"/>
        </w:rPr>
        <w:t xml:space="preserve">ibility for configuration of PUCCH resource. Especially, if it is mandatory to activate only one spatial relation info </w:t>
      </w:r>
      <w:r>
        <w:rPr>
          <w:bCs/>
          <w:color w:val="000000" w:themeColor="text1"/>
        </w:rPr>
        <w:t>for the</w:t>
      </w:r>
      <w:r>
        <w:rPr>
          <w:rFonts w:hint="eastAsia"/>
          <w:bCs/>
          <w:color w:val="000000" w:themeColor="text1"/>
        </w:rPr>
        <w:t xml:space="preserve"> PUCCH resource with the lowest ID, STRP/MTRP PUCCH dynamic switching </w:t>
      </w:r>
      <w:r>
        <w:rPr>
          <w:bCs/>
          <w:color w:val="000000" w:themeColor="text1"/>
        </w:rPr>
        <w:t>may not</w:t>
      </w:r>
      <w:r>
        <w:rPr>
          <w:rFonts w:hint="eastAsia"/>
          <w:bCs/>
          <w:color w:val="000000" w:themeColor="text1"/>
        </w:rPr>
        <w:t xml:space="preserve"> be supported in this case. Therefore, it is reasonab</w:t>
      </w:r>
      <w:r>
        <w:rPr>
          <w:rFonts w:hint="eastAsia"/>
          <w:bCs/>
          <w:color w:val="000000" w:themeColor="text1"/>
        </w:rPr>
        <w:t>le to adopt the first option to guarantee this enhancement, instead of the second one.</w:t>
      </w:r>
    </w:p>
    <w:p w:rsidR="00E411B7" w:rsidRDefault="00B157C6">
      <w:pPr>
        <w:snapToGrid w:val="0"/>
        <w:spacing w:beforeLines="50" w:before="120" w:after="120" w:line="240" w:lineRule="auto"/>
        <w:jc w:val="both"/>
        <w:rPr>
          <w:i/>
          <w:iCs/>
        </w:rPr>
      </w:pPr>
      <w:r>
        <w:rPr>
          <w:rFonts w:hint="eastAsia"/>
          <w:b/>
          <w:bCs/>
          <w:i/>
          <w:iCs/>
        </w:rPr>
        <w:t xml:space="preserve">Proposal 1-7: </w:t>
      </w:r>
      <w:r>
        <w:rPr>
          <w:rFonts w:hint="eastAsia"/>
          <w:i/>
          <w:iCs/>
        </w:rPr>
        <w:t xml:space="preserve">When the PUCCH resource with the lowest ID is activated with two spatial relation info, the spatial relation info with lower ID can be used as the default </w:t>
      </w:r>
      <w:r>
        <w:rPr>
          <w:rFonts w:hint="eastAsia"/>
          <w:i/>
          <w:iCs/>
        </w:rPr>
        <w:t>beam for PUSCH scheduled by DCI format 0_0.</w:t>
      </w:r>
    </w:p>
    <w:p w:rsidR="00E411B7" w:rsidRDefault="00E411B7">
      <w:pPr>
        <w:snapToGrid w:val="0"/>
        <w:spacing w:beforeLines="50" w:before="120" w:after="120" w:line="240" w:lineRule="auto"/>
        <w:jc w:val="both"/>
      </w:pPr>
    </w:p>
    <w:p w:rsidR="00E411B7" w:rsidRDefault="00B157C6">
      <w:pPr>
        <w:pStyle w:val="2"/>
        <w:snapToGrid w:val="0"/>
        <w:spacing w:beforeLines="50" w:before="120" w:after="120"/>
        <w:jc w:val="both"/>
        <w:rPr>
          <w:lang w:val="en-US"/>
        </w:rPr>
      </w:pPr>
      <w:r>
        <w:rPr>
          <w:lang w:val="en-US"/>
        </w:rPr>
        <w:t>PUSCH enhancement</w:t>
      </w:r>
    </w:p>
    <w:p w:rsidR="00E411B7" w:rsidRDefault="00B157C6">
      <w:pPr>
        <w:pStyle w:val="3"/>
        <w:snapToGrid w:val="0"/>
        <w:spacing w:beforeLines="50" w:before="120" w:after="120" w:line="240" w:lineRule="auto"/>
        <w:jc w:val="both"/>
        <w:rPr>
          <w:lang w:val="en-US"/>
        </w:rPr>
      </w:pPr>
      <w:r>
        <w:rPr>
          <w:rFonts w:hint="eastAsia"/>
          <w:lang w:val="en-US"/>
        </w:rPr>
        <w:t>TPC command indication</w:t>
      </w:r>
    </w:p>
    <w:p w:rsidR="00E411B7" w:rsidRDefault="00B157C6">
      <w:pPr>
        <w:snapToGrid w:val="0"/>
        <w:spacing w:beforeLines="50" w:before="120" w:after="120" w:line="240" w:lineRule="auto"/>
        <w:jc w:val="both"/>
      </w:pPr>
      <w:r>
        <w:rPr>
          <w:rFonts w:hint="eastAsia"/>
        </w:rPr>
        <w:t xml:space="preserve">On TPC command indication for MTRP PUSCH scheme (which is similar as the case of MTRP PUCCH scheme), four options were raised in previous meetings [3]. </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snapToGrid w:val="0"/>
              <w:spacing w:after="120"/>
              <w:jc w:val="both"/>
              <w:rPr>
                <w:i/>
                <w:iCs/>
              </w:rPr>
            </w:pPr>
            <w:r>
              <w:rPr>
                <w:rStyle w:val="af0"/>
                <w:i/>
                <w:iCs/>
              </w:rPr>
              <w:t>Agreement</w:t>
            </w:r>
          </w:p>
          <w:p w:rsidR="00E411B7" w:rsidRDefault="00B157C6">
            <w:pPr>
              <w:snapToGrid w:val="0"/>
              <w:spacing w:after="120"/>
              <w:jc w:val="both"/>
              <w:rPr>
                <w:i/>
                <w:iCs/>
              </w:rPr>
            </w:pPr>
            <w:r>
              <w:rPr>
                <w:i/>
                <w:iCs/>
              </w:rPr>
              <w:t>Further</w:t>
            </w:r>
            <w:r>
              <w:rPr>
                <w:i/>
                <w:iCs/>
              </w:rPr>
              <w:t xml:space="preserve"> study following alternatives to support per TRP closed-loop power control for PUSCH , select</w:t>
            </w:r>
            <w:r>
              <w:rPr>
                <w:rStyle w:val="apple-converted-space"/>
                <w:i/>
                <w:iCs/>
              </w:rPr>
              <w:t> </w:t>
            </w:r>
            <w:r>
              <w:rPr>
                <w:i/>
                <w:iCs/>
              </w:rPr>
              <w:t>from the below options</w:t>
            </w:r>
            <w:r>
              <w:rPr>
                <w:rStyle w:val="apple-converted-space"/>
                <w:i/>
                <w:iCs/>
              </w:rPr>
              <w:t> </w:t>
            </w:r>
            <w:r>
              <w:rPr>
                <w:i/>
                <w:iCs/>
              </w:rPr>
              <w:t>during the RAN1 #104-e-bis meeting.</w:t>
            </w:r>
          </w:p>
          <w:p w:rsidR="00E411B7" w:rsidRDefault="00B157C6">
            <w:pPr>
              <w:numPr>
                <w:ilvl w:val="0"/>
                <w:numId w:val="20"/>
              </w:numPr>
              <w:snapToGrid w:val="0"/>
              <w:spacing w:after="120" w:line="240" w:lineRule="auto"/>
              <w:jc w:val="both"/>
              <w:rPr>
                <w:i/>
                <w:iCs/>
              </w:rPr>
            </w:pPr>
            <w:r>
              <w:rPr>
                <w:i/>
                <w:iCs/>
              </w:rPr>
              <w:t xml:space="preserve">Option.1: A single TPC field (the existing TPC field) is used in DCI formats 0_1 / 0_2, and the TPC </w:t>
            </w:r>
            <w:r>
              <w:rPr>
                <w:i/>
                <w:iCs/>
              </w:rPr>
              <w:t>value applied for both PUSCH beams</w:t>
            </w:r>
          </w:p>
          <w:p w:rsidR="00E411B7" w:rsidRDefault="00B157C6">
            <w:pPr>
              <w:numPr>
                <w:ilvl w:val="0"/>
                <w:numId w:val="21"/>
              </w:numPr>
              <w:snapToGrid w:val="0"/>
              <w:spacing w:after="120" w:line="240" w:lineRule="auto"/>
              <w:jc w:val="both"/>
              <w:rPr>
                <w:i/>
                <w:iCs/>
              </w:rPr>
            </w:pPr>
            <w:r>
              <w:rPr>
                <w:i/>
                <w:iCs/>
              </w:rPr>
              <w:t>Option.2: A single TPC field (the existing TPC field) is used in DCI formats 0_1 / 0_2, and the TPC value applied for one of two PUSCH beams at a slot.</w:t>
            </w:r>
          </w:p>
          <w:p w:rsidR="00E411B7" w:rsidRDefault="00B157C6">
            <w:pPr>
              <w:numPr>
                <w:ilvl w:val="0"/>
                <w:numId w:val="21"/>
              </w:numPr>
              <w:snapToGrid w:val="0"/>
              <w:spacing w:after="120" w:line="240" w:lineRule="auto"/>
              <w:jc w:val="both"/>
              <w:rPr>
                <w:b/>
                <w:bCs/>
                <w:i/>
                <w:iCs/>
              </w:rPr>
            </w:pPr>
            <w:r>
              <w:rPr>
                <w:rStyle w:val="af0"/>
                <w:b w:val="0"/>
                <w:i/>
                <w:iCs/>
              </w:rPr>
              <w:t>Option 3: A second TPC field (similar to the existing TPC field) is a</w:t>
            </w:r>
            <w:r>
              <w:rPr>
                <w:rStyle w:val="af0"/>
                <w:b w:val="0"/>
                <w:i/>
                <w:iCs/>
              </w:rPr>
              <w:t>dded in DCI formats 0_1 / 0_2.</w:t>
            </w:r>
          </w:p>
          <w:p w:rsidR="00E411B7" w:rsidRDefault="00B157C6">
            <w:pPr>
              <w:numPr>
                <w:ilvl w:val="0"/>
                <w:numId w:val="21"/>
              </w:numPr>
              <w:snapToGrid w:val="0"/>
              <w:spacing w:after="120" w:line="240" w:lineRule="auto"/>
              <w:jc w:val="both"/>
            </w:pPr>
            <w:r>
              <w:rPr>
                <w:i/>
                <w:iCs/>
              </w:rPr>
              <w:t>Option 4: A single TPC field is used in DCI formats 0_1 / 0_2, and indicates two TPC values applied to two PUSCH beams, respectively.</w:t>
            </w:r>
          </w:p>
        </w:tc>
      </w:tr>
    </w:tbl>
    <w:p w:rsidR="00E411B7" w:rsidRDefault="00B157C6">
      <w:pPr>
        <w:snapToGrid w:val="0"/>
        <w:spacing w:beforeLines="50" w:before="120" w:after="120" w:line="240" w:lineRule="auto"/>
        <w:jc w:val="both"/>
      </w:pPr>
      <w:r>
        <w:rPr>
          <w:rFonts w:hint="eastAsia"/>
        </w:rPr>
        <w:t xml:space="preserve">As we elaborated in section 2.1.1, a unified design of both MTRP PUCCH scheme and MTRP </w:t>
      </w:r>
      <w:r>
        <w:rPr>
          <w:rFonts w:hint="eastAsia"/>
        </w:rPr>
        <w:t>PUSCH scheme is preferred. Therefore, we suggest to take option 3 as way forward for MTRP PUSCH repetition scheme.</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1</w:t>
      </w:r>
      <w:r>
        <w:rPr>
          <w:b/>
          <w:bCs/>
          <w:i/>
          <w:iCs/>
        </w:rPr>
        <w:t>:</w:t>
      </w:r>
      <w:r>
        <w:rPr>
          <w:i/>
          <w:iCs/>
        </w:rPr>
        <w:t xml:space="preserve"> </w:t>
      </w:r>
      <w:r>
        <w:rPr>
          <w:rFonts w:hint="eastAsia"/>
          <w:i/>
          <w:iCs/>
        </w:rPr>
        <w:t>For MTRP PUS</w:t>
      </w:r>
      <w:r>
        <w:rPr>
          <w:i/>
          <w:iCs/>
        </w:rPr>
        <w:t>CH</w:t>
      </w:r>
      <w:r>
        <w:rPr>
          <w:rFonts w:hint="eastAsia"/>
          <w:i/>
          <w:iCs/>
        </w:rPr>
        <w:t>,</w:t>
      </w:r>
      <w:r>
        <w:rPr>
          <w:i/>
          <w:iCs/>
        </w:rPr>
        <w:t xml:space="preserve"> </w:t>
      </w:r>
      <w:r>
        <w:rPr>
          <w:i/>
        </w:rPr>
        <w:t xml:space="preserve">if </w:t>
      </w:r>
      <w:r>
        <w:rPr>
          <w:rFonts w:hint="eastAsia"/>
          <w:i/>
        </w:rPr>
        <w:t>PUSCH repetitions towards two TRPs</w:t>
      </w:r>
      <w:r>
        <w:rPr>
          <w:i/>
        </w:rPr>
        <w:t xml:space="preserve"> </w:t>
      </w:r>
      <w:r>
        <w:rPr>
          <w:rFonts w:hint="eastAsia"/>
          <w:i/>
        </w:rPr>
        <w:t>are</w:t>
      </w:r>
      <w:r>
        <w:rPr>
          <w:i/>
        </w:rPr>
        <w:t xml:space="preserve"> associated with two </w:t>
      </w:r>
      <w:r>
        <w:rPr>
          <w:rFonts w:hint="eastAsia"/>
          <w:i/>
        </w:rPr>
        <w:t xml:space="preserve">different </w:t>
      </w:r>
      <w:r>
        <w:rPr>
          <w:i/>
        </w:rPr>
        <w:t xml:space="preserve">closed loop indices, </w:t>
      </w:r>
      <w:r>
        <w:rPr>
          <w:rFonts w:hint="eastAsia"/>
          <w:i/>
          <w:iCs/>
        </w:rPr>
        <w:t>support option 3 t</w:t>
      </w:r>
      <w:r>
        <w:rPr>
          <w:rFonts w:hint="eastAsia"/>
          <w:i/>
          <w:iCs/>
        </w:rPr>
        <w:t>hat a</w:t>
      </w:r>
      <w:r>
        <w:rPr>
          <w:i/>
          <w:iCs/>
        </w:rPr>
        <w:t xml:space="preserve"> second TPC field (similar to the existing TPC </w:t>
      </w:r>
      <w:r>
        <w:rPr>
          <w:rFonts w:hint="eastAsia"/>
          <w:i/>
          <w:iCs/>
        </w:rPr>
        <w:t xml:space="preserve">command </w:t>
      </w:r>
      <w:r>
        <w:rPr>
          <w:i/>
          <w:iCs/>
        </w:rPr>
        <w:t xml:space="preserve">field) is added in DCI formats </w:t>
      </w:r>
      <w:r>
        <w:rPr>
          <w:rFonts w:hint="eastAsia"/>
          <w:i/>
          <w:iCs/>
        </w:rPr>
        <w:t>0</w:t>
      </w:r>
      <w:r>
        <w:rPr>
          <w:i/>
          <w:iCs/>
        </w:rPr>
        <w:t xml:space="preserve">_1 / </w:t>
      </w:r>
      <w:r>
        <w:rPr>
          <w:rFonts w:hint="eastAsia"/>
          <w:i/>
          <w:iCs/>
        </w:rPr>
        <w:t>0</w:t>
      </w:r>
      <w:r>
        <w:rPr>
          <w:i/>
          <w:iCs/>
        </w:rPr>
        <w:t>_2. Otherwise, Rel-15/16 single TPC field is reused.</w:t>
      </w:r>
    </w:p>
    <w:p w:rsidR="00E411B7" w:rsidRDefault="00B157C6">
      <w:pPr>
        <w:snapToGrid w:val="0"/>
        <w:spacing w:beforeLines="50" w:before="120" w:after="120" w:line="240" w:lineRule="auto"/>
        <w:jc w:val="both"/>
      </w:pPr>
      <w:r>
        <w:rPr>
          <w:rFonts w:hint="eastAsia"/>
        </w:rPr>
        <w:t xml:space="preserve">Similar as section 2.1.1, </w:t>
      </w:r>
      <w:r>
        <w:t>the need of two TPC command</w:t>
      </w:r>
      <w:r>
        <w:rPr>
          <w:rFonts w:hint="eastAsia"/>
        </w:rPr>
        <w:t>s</w:t>
      </w:r>
      <w:r>
        <w:t xml:space="preserve"> depends on whether closed loop indices</w:t>
      </w:r>
      <w:r>
        <w:rPr>
          <w:rFonts w:hint="eastAsia"/>
        </w:rPr>
        <w:t xml:space="preserve"> towards two</w:t>
      </w:r>
      <w:r>
        <w:rPr>
          <w:rFonts w:hint="eastAsia"/>
        </w:rPr>
        <w:t xml:space="preserve"> TRPs</w:t>
      </w:r>
      <w:r>
        <w:t xml:space="preserve"> are the same or not</w:t>
      </w:r>
      <w:r>
        <w:rPr>
          <w:rFonts w:hint="eastAsia"/>
        </w:rPr>
        <w:t xml:space="preserve"> </w:t>
      </w:r>
      <w:r>
        <w:t>rather than depends on the number of</w:t>
      </w:r>
      <w:r>
        <w:rPr>
          <w:rFonts w:hint="eastAsia"/>
        </w:rPr>
        <w:t xml:space="preserve"> </w:t>
      </w:r>
      <w:r>
        <w:rPr>
          <w:rFonts w:hint="eastAsia"/>
        </w:rPr>
        <w:t xml:space="preserve">different beams/SRIs. That means once any two SRS resources in two SRS resource sets are configured with different closed loop indices, the second TPC field should always be present in DCI. On </w:t>
      </w:r>
      <w:r>
        <w:rPr>
          <w:rFonts w:hint="eastAsia"/>
        </w:rPr>
        <w:t xml:space="preserve">the other hand, it </w:t>
      </w:r>
      <w:r>
        <w:t>should</w:t>
      </w:r>
      <w:r>
        <w:rPr>
          <w:rFonts w:hint="eastAsia"/>
        </w:rPr>
        <w:t xml:space="preserve"> be allowed SRS resources in the two SRS resource sets are configured with the same closed loop index. Correspondingly, </w:t>
      </w:r>
      <w:r>
        <w:rPr>
          <w:iCs/>
        </w:rPr>
        <w:t xml:space="preserve">how to associate the single closed loop index and two TPC fields </w:t>
      </w:r>
      <w:r>
        <w:rPr>
          <w:rFonts w:hint="eastAsia"/>
          <w:iCs/>
        </w:rPr>
        <w:t xml:space="preserve">in such case </w:t>
      </w:r>
      <w:r>
        <w:rPr>
          <w:iCs/>
        </w:rPr>
        <w:t>should</w:t>
      </w:r>
      <w:r>
        <w:rPr>
          <w:rFonts w:hint="eastAsia"/>
          <w:iCs/>
        </w:rPr>
        <w:t xml:space="preserve"> also be</w:t>
      </w:r>
      <w:r>
        <w:rPr>
          <w:iCs/>
        </w:rPr>
        <w:t xml:space="preserve"> clarified</w:t>
      </w:r>
      <w:r>
        <w:rPr>
          <w:rFonts w:hint="eastAsia"/>
          <w:iCs/>
        </w:rPr>
        <w:t xml:space="preserve"> by the t</w:t>
      </w:r>
      <w:r>
        <w:rPr>
          <w:rFonts w:hint="eastAsia"/>
          <w:iCs/>
        </w:rPr>
        <w:t>wo interpretations in section 2.1.1</w:t>
      </w:r>
      <w:r>
        <w:rPr>
          <w:iCs/>
        </w:rPr>
        <w:t>.</w:t>
      </w:r>
      <w:r>
        <w:rPr>
          <w:rFonts w:hint="eastAsia"/>
          <w:iCs/>
        </w:rPr>
        <w:t xml:space="preserve"> Likewise, we slightly prefer </w:t>
      </w:r>
      <w:r>
        <w:t xml:space="preserve">interpretation 2 </w:t>
      </w:r>
      <w:r>
        <w:rPr>
          <w:rFonts w:hint="eastAsia"/>
        </w:rPr>
        <w:t xml:space="preserve">which </w:t>
      </w:r>
      <w:r>
        <w:t xml:space="preserve">can provide </w:t>
      </w:r>
      <w:r>
        <w:rPr>
          <w:rFonts w:hint="eastAsia"/>
        </w:rPr>
        <w:t>more candidates of TPC value</w:t>
      </w:r>
      <w:r>
        <w:t>s</w:t>
      </w:r>
      <w:r>
        <w:rPr>
          <w:rFonts w:hint="eastAsia"/>
        </w:rPr>
        <w:t>.</w:t>
      </w:r>
    </w:p>
    <w:p w:rsidR="00E411B7" w:rsidRDefault="00B157C6">
      <w:pPr>
        <w:snapToGrid w:val="0"/>
        <w:spacing w:beforeLines="50" w:before="120" w:after="120" w:line="240" w:lineRule="auto"/>
        <w:jc w:val="both"/>
      </w:pPr>
      <w:r>
        <w:rPr>
          <w:rFonts w:hint="eastAsia"/>
          <w:b/>
          <w:bCs/>
          <w:i/>
          <w:iCs/>
        </w:rPr>
        <w:lastRenderedPageBreak/>
        <w:t>Proposal 2-2:</w:t>
      </w:r>
      <w:r>
        <w:rPr>
          <w:rFonts w:hint="eastAsia"/>
          <w:i/>
          <w:iCs/>
        </w:rPr>
        <w:t xml:space="preserve"> When two TPC fields </w:t>
      </w:r>
      <w:r>
        <w:rPr>
          <w:i/>
          <w:iCs/>
        </w:rPr>
        <w:t xml:space="preserve">exist </w:t>
      </w:r>
      <w:r>
        <w:rPr>
          <w:rFonts w:hint="eastAsia"/>
          <w:i/>
          <w:iCs/>
        </w:rPr>
        <w:t xml:space="preserve">in in DCI </w:t>
      </w:r>
      <w:r>
        <w:rPr>
          <w:i/>
          <w:iCs/>
        </w:rPr>
        <w:t xml:space="preserve">formats </w:t>
      </w:r>
      <w:r>
        <w:rPr>
          <w:rFonts w:hint="eastAsia"/>
          <w:i/>
          <w:iCs/>
        </w:rPr>
        <w:t>0</w:t>
      </w:r>
      <w:r>
        <w:rPr>
          <w:i/>
          <w:iCs/>
        </w:rPr>
        <w:t xml:space="preserve">_1 / </w:t>
      </w:r>
      <w:r>
        <w:rPr>
          <w:rFonts w:hint="eastAsia"/>
          <w:i/>
          <w:iCs/>
        </w:rPr>
        <w:t>0</w:t>
      </w:r>
      <w:r>
        <w:rPr>
          <w:i/>
          <w:iCs/>
        </w:rPr>
        <w:t>_2</w:t>
      </w:r>
      <w:r>
        <w:rPr>
          <w:rFonts w:hint="eastAsia"/>
          <w:i/>
          <w:iCs/>
        </w:rPr>
        <w:t xml:space="preserve"> and all PUSCH repetitions</w:t>
      </w:r>
      <w:r>
        <w:rPr>
          <w:i/>
          <w:iCs/>
        </w:rPr>
        <w:t xml:space="preserve"> </w:t>
      </w:r>
      <w:r>
        <w:rPr>
          <w:rFonts w:hint="eastAsia"/>
          <w:i/>
          <w:iCs/>
        </w:rPr>
        <w:t>are</w:t>
      </w:r>
      <w:r>
        <w:rPr>
          <w:i/>
          <w:iCs/>
        </w:rPr>
        <w:t xml:space="preserve"> only associated with </w:t>
      </w:r>
      <w:r>
        <w:rPr>
          <w:rFonts w:hint="eastAsia"/>
          <w:i/>
          <w:iCs/>
        </w:rPr>
        <w:t xml:space="preserve">one </w:t>
      </w:r>
      <w:r>
        <w:rPr>
          <w:i/>
          <w:iCs/>
        </w:rPr>
        <w:t>single closed loop index, both two TPC fields (4 bits) are used for the PU</w:t>
      </w:r>
      <w:r>
        <w:rPr>
          <w:rFonts w:hint="eastAsia"/>
          <w:i/>
          <w:iCs/>
        </w:rPr>
        <w:t>S</w:t>
      </w:r>
      <w:r>
        <w:rPr>
          <w:i/>
          <w:iCs/>
        </w:rPr>
        <w:t>CH closed loop power control</w:t>
      </w:r>
      <w:r>
        <w:rPr>
          <w:rFonts w:hint="eastAsia"/>
          <w:i/>
          <w:iCs/>
        </w:rPr>
        <w:t>.</w:t>
      </w:r>
    </w:p>
    <w:p w:rsidR="00E411B7" w:rsidRDefault="00E411B7">
      <w:pPr>
        <w:snapToGrid w:val="0"/>
        <w:spacing w:beforeLines="50" w:before="120" w:after="120" w:line="240" w:lineRule="auto"/>
        <w:jc w:val="both"/>
        <w:rPr>
          <w:i/>
          <w:iCs/>
        </w:rPr>
      </w:pPr>
    </w:p>
    <w:p w:rsidR="00E411B7" w:rsidRDefault="00B157C6">
      <w:pPr>
        <w:pStyle w:val="3"/>
        <w:snapToGrid w:val="0"/>
        <w:spacing w:beforeLines="50" w:before="120" w:after="120" w:line="240" w:lineRule="auto"/>
        <w:jc w:val="both"/>
        <w:rPr>
          <w:lang w:val="en-US"/>
        </w:rPr>
      </w:pPr>
      <w:r>
        <w:rPr>
          <w:rFonts w:hint="eastAsia"/>
          <w:lang w:val="en-US"/>
        </w:rPr>
        <w:t>Indication of STRP/MTRP dynamic switching</w:t>
      </w:r>
    </w:p>
    <w:p w:rsidR="00E411B7" w:rsidRDefault="00B157C6">
      <w:pPr>
        <w:snapToGrid w:val="0"/>
        <w:spacing w:after="120"/>
        <w:jc w:val="both"/>
      </w:pPr>
      <w:r>
        <w:rPr>
          <w:rFonts w:hint="eastAsia"/>
        </w:rPr>
        <w:t>On indication of STRP/MTRP dynamic switching for CB/ non-CB based MTRP PUSCH repetition, one working assumpt</w:t>
      </w:r>
      <w:r>
        <w:rPr>
          <w:rFonts w:hint="eastAsia"/>
        </w:rPr>
        <w:t>ion was reached in the previous meeting [3].</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spacing w:after="120"/>
              <w:jc w:val="both"/>
              <w:rPr>
                <w:rFonts w:cs="Times"/>
                <w:b/>
                <w:bCs/>
              </w:rPr>
            </w:pPr>
            <w:r>
              <w:rPr>
                <w:rFonts w:cs="Times"/>
                <w:b/>
                <w:bCs/>
              </w:rPr>
              <w:t>Working Assumption</w:t>
            </w:r>
          </w:p>
          <w:p w:rsidR="00E411B7" w:rsidRDefault="00B157C6">
            <w:pPr>
              <w:snapToGrid w:val="0"/>
              <w:spacing w:after="120"/>
              <w:jc w:val="both"/>
              <w:rPr>
                <w:rFonts w:cs="Times"/>
              </w:rPr>
            </w:pPr>
            <w:r>
              <w:rPr>
                <w:rFonts w:cs="Times"/>
              </w:rPr>
              <w:t>For indicating STRP/MTRP dynamic switching for non-CB/CB based MTRP PUSCH repetition,</w:t>
            </w:r>
          </w:p>
          <w:p w:rsidR="00E411B7" w:rsidRDefault="00B157C6">
            <w:pPr>
              <w:pStyle w:val="bullet1"/>
              <w:numPr>
                <w:ilvl w:val="0"/>
                <w:numId w:val="22"/>
              </w:numPr>
              <w:spacing w:line="240" w:lineRule="auto"/>
              <w:jc w:val="both"/>
              <w:rPr>
                <w:rStyle w:val="af3"/>
                <w:rFonts w:ascii="Times" w:hAnsi="Times" w:cs="Times"/>
                <w:b/>
                <w:i w:val="0"/>
                <w:sz w:val="20"/>
                <w:szCs w:val="20"/>
              </w:rPr>
            </w:pPr>
            <w:r>
              <w:rPr>
                <w:rStyle w:val="af3"/>
                <w:rFonts w:ascii="Times" w:hAnsi="Times" w:cs="Times"/>
                <w:bCs/>
                <w:i w:val="0"/>
                <w:sz w:val="20"/>
                <w:szCs w:val="20"/>
              </w:rPr>
              <w:t>Introduce a new field in DCI to indicate at least the S-TRP or M-TRP operation</w:t>
            </w:r>
          </w:p>
          <w:p w:rsidR="00E411B7" w:rsidRDefault="00B157C6">
            <w:pPr>
              <w:pStyle w:val="bullet1"/>
              <w:numPr>
                <w:ilvl w:val="1"/>
                <w:numId w:val="22"/>
              </w:numPr>
              <w:spacing w:line="240" w:lineRule="auto"/>
              <w:jc w:val="both"/>
              <w:rPr>
                <w:lang w:eastAsia="zh-CN"/>
              </w:rPr>
            </w:pPr>
            <w:r>
              <w:rPr>
                <w:rStyle w:val="af3"/>
                <w:rFonts w:ascii="Times" w:hAnsi="Times" w:cs="Times"/>
                <w:bCs/>
                <w:i w:val="0"/>
                <w:sz w:val="20"/>
                <w:szCs w:val="20"/>
              </w:rPr>
              <w:t xml:space="preserve">FFS: Whether the new field </w:t>
            </w:r>
            <w:r>
              <w:rPr>
                <w:rStyle w:val="af3"/>
                <w:rFonts w:ascii="Times" w:hAnsi="Times" w:cs="Times"/>
                <w:bCs/>
                <w:i w:val="0"/>
                <w:sz w:val="20"/>
                <w:szCs w:val="20"/>
              </w:rPr>
              <w:t>is 1 bit or 2 bits</w:t>
            </w:r>
          </w:p>
        </w:tc>
      </w:tr>
    </w:tbl>
    <w:p w:rsidR="00E411B7" w:rsidRDefault="00B157C6">
      <w:pPr>
        <w:snapToGrid w:val="0"/>
        <w:spacing w:beforeLines="50" w:before="120" w:after="120"/>
        <w:jc w:val="both"/>
      </w:pPr>
      <w:r>
        <w:rPr>
          <w:rFonts w:hint="eastAsia"/>
        </w:rPr>
        <w:t>Regarding whether the new field is 1 bit or 2 bits, which actually depends on how many status</w:t>
      </w:r>
      <w:r>
        <w:rPr>
          <w:rFonts w:hint="eastAsia"/>
        </w:rPr>
        <w:t>es</w:t>
      </w:r>
      <w:r>
        <w:rPr>
          <w:rFonts w:hint="eastAsia"/>
        </w:rPr>
        <w:t xml:space="preserve"> should be indicated for STRP/MTRP dynamic switching. Here, 1 bit field means two indicated status</w:t>
      </w:r>
      <w:r>
        <w:rPr>
          <w:rFonts w:hint="eastAsia"/>
        </w:rPr>
        <w:t>es</w:t>
      </w:r>
      <w:r>
        <w:rPr>
          <w:rFonts w:hint="eastAsia"/>
        </w:rPr>
        <w:t xml:space="preserve"> which include {MTRP operation, STRP operation}, and 2 bits field means three indicated status</w:t>
      </w:r>
      <w:r>
        <w:rPr>
          <w:rFonts w:hint="eastAsia"/>
        </w:rPr>
        <w:t>es</w:t>
      </w:r>
      <w:r>
        <w:rPr>
          <w:rFonts w:hint="eastAsia"/>
        </w:rPr>
        <w:t xml:space="preserve"> which include {MTRP operation, 1</w:t>
      </w:r>
      <w:r>
        <w:rPr>
          <w:rFonts w:hint="eastAsia"/>
          <w:vertAlign w:val="superscript"/>
        </w:rPr>
        <w:t>st</w:t>
      </w:r>
      <w:r>
        <w:rPr>
          <w:rFonts w:hint="eastAsia"/>
        </w:rPr>
        <w:t xml:space="preserve"> TRP selection for STRP operation, 2</w:t>
      </w:r>
      <w:r>
        <w:rPr>
          <w:rFonts w:hint="eastAsia"/>
          <w:vertAlign w:val="superscript"/>
        </w:rPr>
        <w:t>nd</w:t>
      </w:r>
      <w:r>
        <w:rPr>
          <w:rFonts w:hint="eastAsia"/>
        </w:rPr>
        <w:t xml:space="preserve"> TRP selection for STRP operation}. Correspondingly, the difference between those two d</w:t>
      </w:r>
      <w:r>
        <w:rPr>
          <w:rFonts w:hint="eastAsia"/>
        </w:rPr>
        <w:t xml:space="preserve">esigns is whether </w:t>
      </w:r>
      <w:r>
        <w:rPr>
          <w:rFonts w:hint="eastAsia"/>
        </w:rPr>
        <w:t xml:space="preserve">to </w:t>
      </w:r>
      <w:r>
        <w:rPr>
          <w:rFonts w:hint="eastAsia"/>
        </w:rPr>
        <w:t>support single TRP selection for STRP operation.</w:t>
      </w:r>
    </w:p>
    <w:p w:rsidR="00E411B7" w:rsidRDefault="00B157C6">
      <w:pPr>
        <w:snapToGrid w:val="0"/>
        <w:spacing w:beforeLines="50" w:before="120" w:after="120"/>
        <w:jc w:val="both"/>
      </w:pPr>
      <w:r>
        <w:rPr>
          <w:rFonts w:hint="eastAsia"/>
        </w:rPr>
        <w:t>Out of a major technical motivation, supporting MTRP operation in NR aim</w:t>
      </w:r>
      <w:r>
        <w:rPr>
          <w:rFonts w:hint="eastAsia"/>
        </w:rPr>
        <w:t>s</w:t>
      </w:r>
      <w:r>
        <w:rPr>
          <w:rFonts w:hint="eastAsia"/>
        </w:rPr>
        <w:t xml:space="preserve"> to withstand the blockage. Similarly, it is benefi</w:t>
      </w:r>
      <w:r>
        <w:t>cial</w:t>
      </w:r>
      <w:r>
        <w:rPr>
          <w:rFonts w:hint="eastAsia"/>
        </w:rPr>
        <w:t xml:space="preserve"> to support dynamic TRP selection of STRP operation for th</w:t>
      </w:r>
      <w:r>
        <w:rPr>
          <w:rFonts w:hint="eastAsia"/>
        </w:rPr>
        <w:t>e same sake. On the other hand, since DPS for fast TRP selection can be supported in Rel-15/16 for coordination benefits and performance gain (e.g. load balancing), it is reasonable to support dynamic TRP selection in Rel-17. Therefore, it makes sense to s</w:t>
      </w:r>
      <w:r>
        <w:rPr>
          <w:rFonts w:hint="eastAsia"/>
        </w:rPr>
        <w:t>upport indication of TRP selection for STRP/ MTRP dynamic switching.</w:t>
      </w:r>
    </w:p>
    <w:p w:rsidR="00E411B7" w:rsidRDefault="00B157C6">
      <w:pPr>
        <w:snapToGrid w:val="0"/>
        <w:spacing w:after="120"/>
        <w:jc w:val="both"/>
        <w:rPr>
          <w:i/>
          <w:iCs/>
        </w:rPr>
      </w:pPr>
      <w:r>
        <w:rPr>
          <w:rFonts w:hint="eastAsia"/>
          <w:b/>
          <w:bCs/>
          <w:i/>
          <w:iCs/>
        </w:rPr>
        <w:t>Proposal 2-3:</w:t>
      </w:r>
      <w:r>
        <w:rPr>
          <w:rFonts w:hint="eastAsia"/>
          <w:i/>
          <w:iCs/>
        </w:rPr>
        <w:t xml:space="preserve"> </w:t>
      </w:r>
      <w:r>
        <w:rPr>
          <w:i/>
          <w:iCs/>
        </w:rPr>
        <w:t>T</w:t>
      </w:r>
      <w:r>
        <w:rPr>
          <w:rFonts w:hint="eastAsia"/>
          <w:i/>
          <w:iCs/>
        </w:rPr>
        <w:t xml:space="preserve">he new field for STRP/MTRP dynamic switching </w:t>
      </w:r>
      <w:r>
        <w:rPr>
          <w:i/>
          <w:iCs/>
        </w:rPr>
        <w:t>should be</w:t>
      </w:r>
      <w:r>
        <w:rPr>
          <w:rFonts w:hint="eastAsia"/>
          <w:i/>
          <w:iCs/>
        </w:rPr>
        <w:t xml:space="preserve"> 2 bits to indicate three status</w:t>
      </w:r>
      <w:r>
        <w:rPr>
          <w:rFonts w:hint="eastAsia"/>
          <w:i/>
          <w:iCs/>
        </w:rPr>
        <w:t>es</w:t>
      </w:r>
      <w:r>
        <w:rPr>
          <w:rFonts w:hint="eastAsia"/>
          <w:i/>
          <w:iCs/>
        </w:rPr>
        <w:t>, which include {MTRP operation, 1</w:t>
      </w:r>
      <w:r>
        <w:rPr>
          <w:rFonts w:hint="eastAsia"/>
          <w:i/>
          <w:iCs/>
          <w:vertAlign w:val="superscript"/>
        </w:rPr>
        <w:t>st</w:t>
      </w:r>
      <w:r>
        <w:rPr>
          <w:rFonts w:hint="eastAsia"/>
          <w:i/>
          <w:iCs/>
        </w:rPr>
        <w:t xml:space="preserve"> TRP selection for STRP operation, 2</w:t>
      </w:r>
      <w:r>
        <w:rPr>
          <w:rFonts w:hint="eastAsia"/>
          <w:i/>
          <w:iCs/>
          <w:vertAlign w:val="superscript"/>
        </w:rPr>
        <w:t>nd</w:t>
      </w:r>
      <w:r>
        <w:rPr>
          <w:rFonts w:hint="eastAsia"/>
          <w:i/>
          <w:iCs/>
        </w:rPr>
        <w:t xml:space="preserve"> TRP selection for STRP operation}.</w:t>
      </w:r>
    </w:p>
    <w:p w:rsidR="00E411B7" w:rsidRDefault="00B157C6">
      <w:pPr>
        <w:snapToGrid w:val="0"/>
        <w:spacing w:after="120"/>
        <w:jc w:val="both"/>
      </w:pPr>
      <w:r>
        <w:rPr>
          <w:rFonts w:hint="eastAsia"/>
        </w:rPr>
        <w:t>In order to support different functionalit</w:t>
      </w:r>
      <w:r>
        <w:rPr>
          <w:rFonts w:hint="eastAsia"/>
        </w:rPr>
        <w:t>ies</w:t>
      </w:r>
      <w:r>
        <w:rPr>
          <w:rFonts w:hint="eastAsia"/>
        </w:rPr>
        <w:t xml:space="preserve"> for single DCI based MTRP PUSCH repetition scheme, there are several new fields to be added in DCI, such as a second SRI field, a second TPMI field, a second TPC field, etc. </w:t>
      </w:r>
      <w:r>
        <w:rPr>
          <w:rFonts w:hint="eastAsia"/>
        </w:rPr>
        <w:t>I</w:t>
      </w:r>
      <w:r>
        <w:rPr>
          <w:rFonts w:hint="eastAsia"/>
        </w:rPr>
        <w:t xml:space="preserve">t means more than 10 bits need to be added in the legacy DCI format 0_1 / 0_2, which is terrible but inevitable design. </w:t>
      </w:r>
    </w:p>
    <w:p w:rsidR="00E411B7" w:rsidRDefault="00B157C6">
      <w:pPr>
        <w:snapToGrid w:val="0"/>
        <w:spacing w:after="120"/>
        <w:jc w:val="both"/>
      </w:pPr>
      <w:r>
        <w:rPr>
          <w:rFonts w:hint="eastAsia"/>
        </w:rPr>
        <w:t>Unfortunately, a new 2-bit field additionally need to be added in DCI for STRP/MTRP dynamic switching. During the previous meeting, on</w:t>
      </w:r>
      <w:r>
        <w:rPr>
          <w:rFonts w:hint="eastAsia"/>
        </w:rPr>
        <w:t>e alternative was supported by more than 10 companies that is to utilize one or more entries in 2</w:t>
      </w:r>
      <w:r>
        <w:rPr>
          <w:rFonts w:hint="eastAsia"/>
          <w:vertAlign w:val="superscript"/>
        </w:rPr>
        <w:t>nd</w:t>
      </w:r>
      <w:r>
        <w:rPr>
          <w:rFonts w:hint="eastAsia"/>
        </w:rPr>
        <w:t xml:space="preserve"> TPMI field (for CB scheme) and 2</w:t>
      </w:r>
      <w:r>
        <w:rPr>
          <w:rFonts w:hint="eastAsia"/>
          <w:vertAlign w:val="superscript"/>
        </w:rPr>
        <w:t>nd</w:t>
      </w:r>
      <w:r>
        <w:rPr>
          <w:rFonts w:hint="eastAsia"/>
        </w:rPr>
        <w:t xml:space="preserve"> SRI field (for NCB scheme) to indicate STRP/MTRP dynamic switching, which can save 1 or 2 bits for most cases. In other w</w:t>
      </w:r>
      <w:r>
        <w:rPr>
          <w:rFonts w:hint="eastAsia"/>
        </w:rPr>
        <w:t>ords plus more specifically, only when 1-port based PUSCH repetition for both CB and NCB schemes, the newly additional 2-bit field is needed. Therefore, for the sake of DCI overhead saving, whether the new 2-bit field is present in DCI can depend on RRC co</w:t>
      </w:r>
      <w:r>
        <w:rPr>
          <w:rFonts w:hint="eastAsia"/>
        </w:rPr>
        <w:t xml:space="preserve">nfiguration. Then, except </w:t>
      </w:r>
      <w:r>
        <w:rPr>
          <w:rFonts w:hint="eastAsia"/>
        </w:rPr>
        <w:t xml:space="preserve">for </w:t>
      </w:r>
      <w:r>
        <w:rPr>
          <w:rFonts w:hint="eastAsia"/>
        </w:rPr>
        <w:t>1-port based PUSCH repetition, 1 or 2 bits can always be saved for single DCI based MTRP PUSCH scheme.</w:t>
      </w:r>
    </w:p>
    <w:p w:rsidR="00E411B7" w:rsidRDefault="00B157C6">
      <w:pPr>
        <w:snapToGrid w:val="0"/>
        <w:spacing w:after="120"/>
        <w:rPr>
          <w:i/>
          <w:iCs/>
        </w:rPr>
      </w:pPr>
      <w:r>
        <w:rPr>
          <w:rFonts w:hint="eastAsia"/>
          <w:b/>
          <w:bCs/>
          <w:i/>
          <w:iCs/>
        </w:rPr>
        <w:t>Proposal 2-4:</w:t>
      </w:r>
      <w:r>
        <w:rPr>
          <w:rFonts w:hint="eastAsia"/>
          <w:i/>
          <w:iCs/>
        </w:rPr>
        <w:t xml:space="preserve"> Whether the new 2-bit field in DCI format 0_1 / 0_2 is needed depends on RRC configuration for </w:t>
      </w:r>
      <w:r>
        <w:rPr>
          <w:rFonts w:cs="Times"/>
          <w:i/>
          <w:iCs/>
        </w:rPr>
        <w:t>non-CB/CB base</w:t>
      </w:r>
      <w:r>
        <w:rPr>
          <w:rFonts w:cs="Times"/>
          <w:i/>
          <w:iCs/>
        </w:rPr>
        <w:t>d MTRP PUSCH repetition</w:t>
      </w:r>
      <w:r>
        <w:rPr>
          <w:rFonts w:hint="eastAsia"/>
          <w:i/>
          <w:iCs/>
        </w:rPr>
        <w:t>.</w:t>
      </w:r>
    </w:p>
    <w:p w:rsidR="00E411B7" w:rsidRDefault="00B157C6">
      <w:pPr>
        <w:pStyle w:val="21"/>
        <w:numPr>
          <w:ilvl w:val="0"/>
          <w:numId w:val="23"/>
        </w:numPr>
        <w:snapToGrid w:val="0"/>
        <w:spacing w:beforeLines="0" w:before="0" w:afterLines="0" w:after="0" w:line="240" w:lineRule="auto"/>
        <w:ind w:left="726" w:hanging="363"/>
        <w:rPr>
          <w:i/>
          <w:iCs/>
          <w:sz w:val="20"/>
          <w:szCs w:val="16"/>
        </w:rPr>
      </w:pPr>
      <w:r>
        <w:rPr>
          <w:i/>
          <w:iCs/>
          <w:sz w:val="20"/>
          <w:szCs w:val="16"/>
        </w:rPr>
        <w:t>If the new 2-bit field is not configured</w:t>
      </w:r>
      <w:r>
        <w:rPr>
          <w:rFonts w:hint="eastAsia"/>
          <w:i/>
          <w:iCs/>
          <w:sz w:val="20"/>
          <w:szCs w:val="16"/>
        </w:rPr>
        <w:t xml:space="preserve">, one or more entries in </w:t>
      </w:r>
      <w:r>
        <w:rPr>
          <w:rStyle w:val="af3"/>
          <w:bCs/>
          <w:iCs/>
          <w:sz w:val="18"/>
          <w:szCs w:val="18"/>
        </w:rPr>
        <w:t>2</w:t>
      </w:r>
      <w:r>
        <w:rPr>
          <w:rStyle w:val="af3"/>
          <w:bCs/>
          <w:iCs/>
          <w:sz w:val="18"/>
          <w:szCs w:val="18"/>
          <w:vertAlign w:val="superscript"/>
        </w:rPr>
        <w:t>nd</w:t>
      </w:r>
      <w:r>
        <w:rPr>
          <w:rStyle w:val="af3"/>
          <w:bCs/>
          <w:iCs/>
          <w:sz w:val="18"/>
          <w:szCs w:val="18"/>
        </w:rPr>
        <w:t xml:space="preserve"> SRI</w:t>
      </w:r>
      <w:r>
        <w:rPr>
          <w:rStyle w:val="af3"/>
          <w:rFonts w:hint="eastAsia"/>
          <w:bCs/>
          <w:iCs/>
          <w:sz w:val="18"/>
          <w:szCs w:val="18"/>
        </w:rPr>
        <w:t xml:space="preserve"> </w:t>
      </w:r>
      <w:r>
        <w:rPr>
          <w:rStyle w:val="af3"/>
          <w:bCs/>
          <w:iCs/>
          <w:sz w:val="18"/>
          <w:szCs w:val="18"/>
        </w:rPr>
        <w:t xml:space="preserve">for </w:t>
      </w:r>
      <w:r>
        <w:rPr>
          <w:rStyle w:val="af3"/>
          <w:rFonts w:hint="eastAsia"/>
          <w:bCs/>
          <w:iCs/>
          <w:sz w:val="18"/>
          <w:szCs w:val="18"/>
        </w:rPr>
        <w:t>N</w:t>
      </w:r>
      <w:r>
        <w:rPr>
          <w:rStyle w:val="af3"/>
          <w:bCs/>
          <w:iCs/>
          <w:sz w:val="18"/>
          <w:szCs w:val="18"/>
        </w:rPr>
        <w:t>CB and 2</w:t>
      </w:r>
      <w:r>
        <w:rPr>
          <w:rStyle w:val="af3"/>
          <w:bCs/>
          <w:iCs/>
          <w:sz w:val="18"/>
          <w:szCs w:val="18"/>
          <w:vertAlign w:val="superscript"/>
        </w:rPr>
        <w:t>nd</w:t>
      </w:r>
      <w:r>
        <w:rPr>
          <w:rStyle w:val="af3"/>
          <w:bCs/>
          <w:iCs/>
          <w:sz w:val="18"/>
          <w:szCs w:val="18"/>
        </w:rPr>
        <w:t xml:space="preserve"> TPMI</w:t>
      </w:r>
      <w:r>
        <w:rPr>
          <w:rStyle w:val="af3"/>
          <w:rFonts w:hint="eastAsia"/>
          <w:bCs/>
          <w:iCs/>
          <w:sz w:val="18"/>
          <w:szCs w:val="18"/>
        </w:rPr>
        <w:t xml:space="preserve"> </w:t>
      </w:r>
      <w:r>
        <w:rPr>
          <w:rStyle w:val="af3"/>
          <w:bCs/>
          <w:iCs/>
          <w:sz w:val="18"/>
          <w:szCs w:val="18"/>
        </w:rPr>
        <w:t>for CB</w:t>
      </w:r>
      <w:r>
        <w:rPr>
          <w:rStyle w:val="af3"/>
          <w:rFonts w:hint="eastAsia"/>
          <w:bCs/>
          <w:iCs/>
          <w:sz w:val="18"/>
          <w:szCs w:val="18"/>
        </w:rPr>
        <w:t xml:space="preserve"> are used </w:t>
      </w:r>
      <w:r>
        <w:rPr>
          <w:rStyle w:val="af3"/>
          <w:bCs/>
          <w:iCs/>
          <w:sz w:val="18"/>
          <w:szCs w:val="18"/>
        </w:rPr>
        <w:t xml:space="preserve">to indicate </w:t>
      </w:r>
      <w:r>
        <w:rPr>
          <w:rFonts w:hint="eastAsia"/>
          <w:i/>
          <w:iCs/>
          <w:sz w:val="20"/>
          <w:szCs w:val="16"/>
        </w:rPr>
        <w:t>STRP/MTRP dynamic switching.</w:t>
      </w:r>
    </w:p>
    <w:p w:rsidR="00E411B7" w:rsidRDefault="00E411B7">
      <w:pPr>
        <w:spacing w:after="120"/>
      </w:pPr>
    </w:p>
    <w:p w:rsidR="00E411B7" w:rsidRDefault="00B157C6">
      <w:pPr>
        <w:pStyle w:val="3"/>
        <w:snapToGrid w:val="0"/>
        <w:spacing w:beforeLines="50" w:before="120" w:after="120" w:line="240" w:lineRule="auto"/>
        <w:jc w:val="both"/>
        <w:rPr>
          <w:lang w:val="en-US"/>
        </w:rPr>
      </w:pPr>
      <w:r>
        <w:rPr>
          <w:rFonts w:hint="eastAsia"/>
          <w:lang w:val="en-US"/>
        </w:rPr>
        <w:t>PTRS-DMRS association</w:t>
      </w:r>
    </w:p>
    <w:p w:rsidR="00E411B7" w:rsidRDefault="00B157C6">
      <w:pPr>
        <w:snapToGrid w:val="0"/>
        <w:spacing w:after="120"/>
        <w:jc w:val="both"/>
      </w:pPr>
      <w:r>
        <w:rPr>
          <w:rFonts w:hint="eastAsia"/>
        </w:rPr>
        <w:t xml:space="preserve">On the indication of PTRS-DMRS association when </w:t>
      </w:r>
      <w:r>
        <w:rPr>
          <w:rFonts w:hint="eastAsia"/>
        </w:rPr>
        <w:t>transmission rank &gt; 2, three options were agreed for further down-selecti</w:t>
      </w:r>
      <w:r>
        <w:t>o</w:t>
      </w:r>
      <w:r>
        <w:rPr>
          <w:rFonts w:hint="eastAsia"/>
        </w:rPr>
        <w:t>n in the previous meeting [3].</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snapToGrid w:val="0"/>
              <w:spacing w:after="120"/>
              <w:jc w:val="both"/>
              <w:rPr>
                <w:rFonts w:cs="Times"/>
                <w:b/>
                <w:bCs/>
                <w:i/>
                <w:iCs/>
                <w:szCs w:val="22"/>
              </w:rPr>
            </w:pPr>
            <w:r>
              <w:rPr>
                <w:rFonts w:cs="Times"/>
                <w:b/>
                <w:bCs/>
                <w:i/>
                <w:iCs/>
                <w:szCs w:val="22"/>
              </w:rPr>
              <w:lastRenderedPageBreak/>
              <w:t>Agreement</w:t>
            </w:r>
          </w:p>
          <w:p w:rsidR="00E411B7" w:rsidRDefault="00B157C6">
            <w:pPr>
              <w:snapToGrid w:val="0"/>
              <w:spacing w:after="120"/>
              <w:jc w:val="both"/>
              <w:rPr>
                <w:rFonts w:cs="Times"/>
                <w:i/>
                <w:iCs/>
                <w:szCs w:val="22"/>
              </w:rPr>
            </w:pPr>
            <w:r>
              <w:rPr>
                <w:rFonts w:cs="Times"/>
                <w:i/>
                <w:iCs/>
                <w:szCs w:val="22"/>
              </w:rPr>
              <w:t>For single DCI based M-TRP PUSCH Type B repetition, the indication of PTRS-DMRS association for maxRank &gt;</w:t>
            </w:r>
            <w:r>
              <w:rPr>
                <w:rFonts w:cs="Times"/>
                <w:i/>
                <w:iCs/>
                <w:szCs w:val="22"/>
              </w:rPr>
              <w:t xml:space="preserve"> 2 is supported, down select one of the following options in RAN1 #105-e meeting, </w:t>
            </w:r>
          </w:p>
          <w:p w:rsidR="00E411B7" w:rsidRDefault="00B157C6">
            <w:pPr>
              <w:numPr>
                <w:ilvl w:val="0"/>
                <w:numId w:val="19"/>
              </w:numPr>
              <w:snapToGrid w:val="0"/>
              <w:spacing w:after="120"/>
              <w:jc w:val="both"/>
              <w:rPr>
                <w:rFonts w:cs="Times"/>
                <w:i/>
                <w:iCs/>
              </w:rPr>
            </w:pPr>
            <w:r>
              <w:rPr>
                <w:rFonts w:cs="Times"/>
                <w:i/>
                <w:iCs/>
              </w:rPr>
              <w:t>The support of cyclic mapping can be optional UE feature for the cases when the number of repetitions is larger than 2.</w:t>
            </w:r>
          </w:p>
          <w:p w:rsidR="00E411B7" w:rsidRDefault="00B157C6">
            <w:pPr>
              <w:numPr>
                <w:ilvl w:val="0"/>
                <w:numId w:val="19"/>
              </w:numPr>
              <w:snapToGrid w:val="0"/>
              <w:spacing w:after="120"/>
              <w:jc w:val="both"/>
              <w:rPr>
                <w:rFonts w:cs="Times"/>
                <w:i/>
                <w:iCs/>
              </w:rPr>
            </w:pPr>
            <w:r>
              <w:rPr>
                <w:rFonts w:cs="Times"/>
                <w:i/>
                <w:iCs/>
                <w:szCs w:val="22"/>
              </w:rPr>
              <w:t>Option 1 (4 bits): with a second PTRS-DMRS associatio</w:t>
            </w:r>
            <w:r>
              <w:rPr>
                <w:rFonts w:cs="Times"/>
                <w:i/>
                <w:iCs/>
                <w:szCs w:val="22"/>
              </w:rPr>
              <w:t xml:space="preserve">n field (similar to the existing field), and each field separately indicating the association between PTRS port and DMRS port for two TRPs. </w:t>
            </w:r>
          </w:p>
          <w:p w:rsidR="00E411B7" w:rsidRDefault="00B157C6">
            <w:pPr>
              <w:numPr>
                <w:ilvl w:val="0"/>
                <w:numId w:val="19"/>
              </w:numPr>
              <w:snapToGrid w:val="0"/>
              <w:spacing w:after="120"/>
              <w:jc w:val="both"/>
              <w:rPr>
                <w:rFonts w:cs="Times"/>
                <w:i/>
                <w:iCs/>
              </w:rPr>
            </w:pPr>
            <w:r>
              <w:rPr>
                <w:rFonts w:cs="Times"/>
                <w:i/>
                <w:iCs/>
                <w:szCs w:val="22"/>
              </w:rPr>
              <w:t>Option 2 (2 bits): using the existing PTRS-DMRS association field in DCI for the first TRP, and using reserved entr</w:t>
            </w:r>
            <w:r>
              <w:rPr>
                <w:rFonts w:cs="Times"/>
                <w:i/>
                <w:iCs/>
                <w:szCs w:val="22"/>
              </w:rPr>
              <w:t>ies/bits in DM-RS port indication field for the second TRP.</w:t>
            </w:r>
          </w:p>
          <w:p w:rsidR="00E411B7" w:rsidRDefault="00B157C6">
            <w:pPr>
              <w:numPr>
                <w:ilvl w:val="0"/>
                <w:numId w:val="19"/>
              </w:numPr>
              <w:snapToGrid w:val="0"/>
              <w:spacing w:after="120"/>
              <w:jc w:val="both"/>
              <w:rPr>
                <w:rFonts w:cs="Times"/>
                <w:i/>
                <w:iCs/>
              </w:rPr>
            </w:pPr>
            <w:r>
              <w:rPr>
                <w:rFonts w:cs="Times"/>
                <w:i/>
                <w:iCs/>
                <w:szCs w:val="22"/>
              </w:rPr>
              <w:t>Option 3 (2 bits): 1 bit MSB is used to indicate PTRS-DMRS association for the first TRP, and 1 bit LSB is used to indicate PTRS-DMRS association for the second TRP</w:t>
            </w:r>
          </w:p>
          <w:p w:rsidR="00E411B7" w:rsidRDefault="00B157C6">
            <w:pPr>
              <w:numPr>
                <w:ilvl w:val="1"/>
                <w:numId w:val="19"/>
              </w:numPr>
              <w:snapToGrid w:val="0"/>
              <w:spacing w:after="120"/>
              <w:jc w:val="both"/>
              <w:rPr>
                <w:rFonts w:cs="Times"/>
                <w:i/>
                <w:iCs/>
              </w:rPr>
            </w:pPr>
            <w:r>
              <w:rPr>
                <w:rFonts w:cs="Times"/>
                <w:i/>
                <w:iCs/>
                <w:szCs w:val="22"/>
              </w:rPr>
              <w:t xml:space="preserve">if maxNrofPorts = 1, the 1 bit </w:t>
            </w:r>
            <w:r>
              <w:rPr>
                <w:rFonts w:cs="Times"/>
                <w:i/>
                <w:iCs/>
                <w:szCs w:val="22"/>
              </w:rPr>
              <w:t xml:space="preserve">indicates one of the first two DMRS ports. </w:t>
            </w:r>
          </w:p>
          <w:p w:rsidR="00E411B7" w:rsidRDefault="00B157C6">
            <w:pPr>
              <w:numPr>
                <w:ilvl w:val="1"/>
                <w:numId w:val="19"/>
              </w:numPr>
              <w:snapToGrid w:val="0"/>
              <w:spacing w:after="120"/>
              <w:jc w:val="both"/>
            </w:pPr>
            <w:r>
              <w:rPr>
                <w:rFonts w:cs="Times"/>
                <w:i/>
                <w:iCs/>
                <w:szCs w:val="22"/>
              </w:rPr>
              <w:t>if maxNrofPorts = 2, the 1 bit indicates one of two DMRS ports sharing the same PTRS port.</w:t>
            </w:r>
          </w:p>
        </w:tc>
      </w:tr>
    </w:tbl>
    <w:p w:rsidR="00E411B7" w:rsidRDefault="00B157C6">
      <w:pPr>
        <w:snapToGrid w:val="0"/>
        <w:spacing w:beforeLines="50" w:before="120" w:after="120" w:line="240" w:lineRule="auto"/>
        <w:jc w:val="both"/>
      </w:pPr>
      <w:r>
        <w:rPr>
          <w:rFonts w:hint="eastAsia"/>
        </w:rPr>
        <w:t>Regarding how to down-select one option to fulfill this indication, we believe the following motivations should be consi</w:t>
      </w:r>
      <w:r>
        <w:rPr>
          <w:rFonts w:hint="eastAsia"/>
        </w:rPr>
        <w:t>dered: (i) all possible PTRS-DMRS associations as Rel-15/16 should be indicated for a complete design; (ii) avoid to cause DCI overhead increasing as much as possible; (iii) minimizing spec change/ impact.</w:t>
      </w:r>
    </w:p>
    <w:p w:rsidR="00E411B7" w:rsidRDefault="00B157C6">
      <w:pPr>
        <w:snapToGrid w:val="0"/>
        <w:spacing w:beforeLines="50" w:before="120" w:after="120"/>
        <w:jc w:val="both"/>
      </w:pPr>
      <w:r>
        <w:rPr>
          <w:rFonts w:hint="eastAsia"/>
        </w:rPr>
        <w:t>For option 1, it is a straightforward way to suppo</w:t>
      </w:r>
      <w:r>
        <w:rPr>
          <w:rFonts w:hint="eastAsia"/>
        </w:rPr>
        <w:t xml:space="preserve">rt TRP specific indication of PTRS-DMRS association when rank &gt; 2. However, it </w:t>
      </w:r>
      <w:r>
        <w:rPr>
          <w:rFonts w:hint="eastAsia"/>
        </w:rPr>
        <w:t xml:space="preserve">may </w:t>
      </w:r>
      <w:r>
        <w:rPr>
          <w:rFonts w:hint="eastAsia"/>
        </w:rPr>
        <w:t>lead to additional 2 bits DCI overhead, which correspond</w:t>
      </w:r>
      <w:r>
        <w:rPr>
          <w:rFonts w:hint="eastAsia"/>
        </w:rPr>
        <w:t>s</w:t>
      </w:r>
      <w:r>
        <w:rPr>
          <w:rFonts w:hint="eastAsia"/>
        </w:rPr>
        <w:t xml:space="preserve"> to the most sensitive issue for single DCI based MTRP PUSCH repetition scheme.</w:t>
      </w:r>
      <w:r>
        <w:t xml:space="preserve"> </w:t>
      </w:r>
    </w:p>
    <w:p w:rsidR="00E411B7" w:rsidRDefault="00B157C6">
      <w:pPr>
        <w:snapToGrid w:val="0"/>
        <w:spacing w:after="120"/>
        <w:jc w:val="both"/>
      </w:pPr>
      <w:r>
        <w:rPr>
          <w:rFonts w:hint="eastAsia"/>
        </w:rPr>
        <w:t xml:space="preserve">For option 2, it can fully support </w:t>
      </w:r>
      <w:r>
        <w:rPr>
          <w:rFonts w:hint="eastAsia"/>
        </w:rPr>
        <w:t xml:space="preserve">TRP specific indication of PTRS-DMRS association when rank &gt; 2 and without any DCI overhead increasing. Noted that </w:t>
      </w:r>
      <w:r>
        <w:t xml:space="preserve">there are </w:t>
      </w:r>
      <w:r>
        <w:rPr>
          <w:b/>
        </w:rPr>
        <w:t>always 2 reserved bits in each DMRS port indication field</w:t>
      </w:r>
      <w:r>
        <w:rPr>
          <w:rFonts w:hint="eastAsia"/>
        </w:rPr>
        <w:t xml:space="preserve"> </w:t>
      </w:r>
      <w:r>
        <w:t>when rank &gt; 2</w:t>
      </w:r>
      <w:r>
        <w:rPr>
          <w:rFonts w:hint="eastAsia"/>
        </w:rPr>
        <w:t xml:space="preserve">, which </w:t>
      </w:r>
      <w:r>
        <w:t>can be used for the purpose of PTRS-DMRS association</w:t>
      </w:r>
      <w:r>
        <w:rPr>
          <w:rFonts w:hint="eastAsia"/>
        </w:rPr>
        <w:t xml:space="preserve"> for TRP#2 and</w:t>
      </w:r>
      <w:r>
        <w:t xml:space="preserve"> without any impact on the functionality for DMRS port allocation</w:t>
      </w:r>
      <w:r>
        <w:rPr>
          <w:rFonts w:hint="eastAsia"/>
        </w:rPr>
        <w:t xml:space="preserve"> in the current specs</w:t>
      </w:r>
      <w:r>
        <w:t>.</w:t>
      </w:r>
      <w:r>
        <w:rPr>
          <w:rFonts w:hint="eastAsia"/>
        </w:rPr>
        <w:t xml:space="preserve"> For example, as shown in Table 2.2-1 and Table 2.2-2</w:t>
      </w:r>
      <w:r>
        <w:t xml:space="preserve"> </w:t>
      </w:r>
      <w:r>
        <w:rPr>
          <w:rFonts w:hint="eastAsia"/>
        </w:rPr>
        <w:t>that the</w:t>
      </w:r>
      <w:r>
        <w:t xml:space="preserve"> current DMRS port indication</w:t>
      </w:r>
      <w:r>
        <w:rPr>
          <w:rFonts w:hint="eastAsia"/>
        </w:rPr>
        <w:t xml:space="preserve"> field in DCI </w:t>
      </w:r>
      <w:r>
        <w:rPr>
          <w:rFonts w:hint="eastAsia"/>
        </w:rPr>
        <w:t xml:space="preserve">under the case of </w:t>
      </w:r>
      <w:r>
        <w:rPr>
          <w:rFonts w:hint="eastAsia"/>
        </w:rPr>
        <w:t>transmission rank 3 and 4</w:t>
      </w:r>
      <w:r>
        <w:t xml:space="preserve">, DMRS </w:t>
      </w:r>
      <w:r>
        <w:t>type 1 and 1 front loaded DMRS symbol</w:t>
      </w:r>
      <w:r>
        <w:rPr>
          <w:rFonts w:hint="eastAsia"/>
        </w:rPr>
        <w:t>, it can be seen that only 1 entry is used for DMRS port indication, thus 2 bits are reserved and can be used to indicate the PTRS-DMRS association for TRP#2.</w:t>
      </w:r>
    </w:p>
    <w:p w:rsidR="00E411B7" w:rsidRDefault="00B157C6">
      <w:pPr>
        <w:snapToGrid w:val="0"/>
        <w:spacing w:beforeLines="50" w:before="120" w:after="120" w:line="240" w:lineRule="auto"/>
        <w:jc w:val="center"/>
        <w:rPr>
          <w:b/>
          <w:bCs/>
        </w:rPr>
      </w:pPr>
      <w:r>
        <w:rPr>
          <w:rFonts w:hint="eastAsia"/>
          <w:b/>
          <w:bCs/>
        </w:rPr>
        <w:t>Table 2.2</w:t>
      </w:r>
      <w:r>
        <w:rPr>
          <w:b/>
          <w:bCs/>
        </w:rPr>
        <w:t>-1</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3</w:t>
      </w:r>
    </w:p>
    <w:tbl>
      <w:tblPr>
        <w:tblW w:w="6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165"/>
        <w:gridCol w:w="1663"/>
      </w:tblGrid>
      <w:tr w:rsidR="00E411B7">
        <w:trPr>
          <w:jc w:val="center"/>
        </w:trPr>
        <w:tc>
          <w:tcPr>
            <w:tcW w:w="1167" w:type="dxa"/>
            <w:shd w:val="clear" w:color="auto" w:fill="D9D9D9"/>
            <w:vAlign w:val="center"/>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rsidR="00E411B7" w:rsidRDefault="00B157C6">
            <w:pPr>
              <w:pStyle w:val="TAC"/>
              <w:snapToGrid w:val="0"/>
              <w:spacing w:beforeLines="50" w:before="120" w:after="120"/>
              <w:rPr>
                <w:rFonts w:ascii="Times New Roman" w:hAnsi="Times New Roman"/>
                <w:szCs w:val="18"/>
              </w:rPr>
            </w:pPr>
            <w:r>
              <w:rPr>
                <w:rFonts w:ascii="Times New Roman" w:hAnsi="Times New Roman"/>
                <w:b/>
                <w:bCs/>
                <w:szCs w:val="18"/>
              </w:rPr>
              <w:t>DMRS port(s)</w:t>
            </w:r>
          </w:p>
        </w:tc>
      </w:tr>
      <w:tr w:rsidR="00E411B7">
        <w:trPr>
          <w:jc w:val="center"/>
        </w:trPr>
        <w:tc>
          <w:tcPr>
            <w:tcW w:w="1167"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lang w:eastAsia="zh-CN"/>
              </w:rPr>
              <w:t>0</w:t>
            </w:r>
          </w:p>
        </w:tc>
        <w:tc>
          <w:tcPr>
            <w:tcW w:w="4165" w:type="dxa"/>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2</w:t>
            </w:r>
          </w:p>
        </w:tc>
        <w:tc>
          <w:tcPr>
            <w:tcW w:w="1663"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0-2</w:t>
            </w:r>
          </w:p>
        </w:tc>
      </w:tr>
      <w:tr w:rsidR="00E411B7">
        <w:trPr>
          <w:jc w:val="center"/>
        </w:trPr>
        <w:tc>
          <w:tcPr>
            <w:tcW w:w="1167"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hint="eastAsia"/>
                <w:szCs w:val="18"/>
                <w:lang w:val="en-US" w:eastAsia="zh-CN"/>
              </w:rPr>
              <w:t>1</w:t>
            </w:r>
            <w:r>
              <w:rPr>
                <w:rFonts w:ascii="Times New Roman" w:hAnsi="Times New Roman"/>
                <w:szCs w:val="18"/>
                <w:lang w:eastAsia="zh-CN"/>
              </w:rPr>
              <w:t>-7</w:t>
            </w:r>
          </w:p>
        </w:tc>
        <w:tc>
          <w:tcPr>
            <w:tcW w:w="4165" w:type="dxa"/>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Reserved</w:t>
            </w:r>
          </w:p>
        </w:tc>
        <w:tc>
          <w:tcPr>
            <w:tcW w:w="1663"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Reserved</w:t>
            </w:r>
          </w:p>
        </w:tc>
      </w:tr>
    </w:tbl>
    <w:p w:rsidR="00E411B7" w:rsidRDefault="00B157C6">
      <w:pPr>
        <w:snapToGrid w:val="0"/>
        <w:spacing w:beforeLines="100" w:before="240" w:after="120" w:line="240" w:lineRule="auto"/>
        <w:jc w:val="center"/>
        <w:rPr>
          <w:b/>
          <w:bCs/>
        </w:rPr>
      </w:pPr>
      <w:r>
        <w:rPr>
          <w:rFonts w:hint="eastAsia"/>
          <w:b/>
          <w:bCs/>
        </w:rPr>
        <w:t>Table 2.2</w:t>
      </w:r>
      <w:r>
        <w:rPr>
          <w:b/>
          <w:bCs/>
        </w:rPr>
        <w:t>-2</w:t>
      </w:r>
      <w:r>
        <w:rPr>
          <w:rFonts w:hint="eastAsia"/>
          <w:b/>
          <w:bCs/>
        </w:rPr>
        <w:t xml:space="preserve">: </w:t>
      </w:r>
      <w:r>
        <w:t>DMRS port indication</w:t>
      </w:r>
      <w:r>
        <w:rPr>
          <w:rFonts w:hint="eastAsia"/>
        </w:rPr>
        <w:t xml:space="preserve"> when </w:t>
      </w:r>
      <w:r>
        <w:t>transform</w:t>
      </w:r>
      <w:r>
        <w:rPr>
          <w:rFonts w:hint="eastAsia"/>
        </w:rPr>
        <w:t xml:space="preserve"> p</w:t>
      </w:r>
      <w:r>
        <w:t>recoder</w:t>
      </w:r>
      <w:r>
        <w:rPr>
          <w:rFonts w:hint="eastAsia"/>
        </w:rPr>
        <w:t xml:space="preserve"> is</w:t>
      </w:r>
      <w:r>
        <w:t xml:space="preserve"> disabled</w:t>
      </w:r>
      <w:r>
        <w:rPr>
          <w:rFonts w:hint="eastAsia"/>
        </w:rPr>
        <w:t xml:space="preserve">, </w:t>
      </w:r>
      <w:r>
        <w:rPr>
          <w:i/>
        </w:rPr>
        <w:t>dmrs-Type</w:t>
      </w:r>
      <w:r>
        <w:t>=1</w:t>
      </w:r>
      <w:r>
        <w:rPr>
          <w:rFonts w:hint="eastAsia"/>
        </w:rPr>
        <w:t>,</w:t>
      </w:r>
      <w:r>
        <w:t xml:space="preserve"> </w:t>
      </w:r>
      <w:r>
        <w:rPr>
          <w:i/>
        </w:rPr>
        <w:t>maxLength</w:t>
      </w:r>
      <w:r>
        <w:rPr>
          <w:rFonts w:hint="eastAsia"/>
        </w:rPr>
        <w:t>=</w:t>
      </w:r>
      <w:r>
        <w:t>1</w:t>
      </w:r>
      <w:r>
        <w:rPr>
          <w:rFonts w:hint="eastAsia"/>
        </w:rPr>
        <w:t>, rank = 4</w:t>
      </w:r>
    </w:p>
    <w:tbl>
      <w:tblPr>
        <w:tblW w:w="6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165"/>
        <w:gridCol w:w="1663"/>
      </w:tblGrid>
      <w:tr w:rsidR="00E411B7">
        <w:trPr>
          <w:jc w:val="center"/>
        </w:trPr>
        <w:tc>
          <w:tcPr>
            <w:tcW w:w="1167" w:type="dxa"/>
            <w:shd w:val="clear" w:color="auto" w:fill="D9D9D9"/>
            <w:vAlign w:val="center"/>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b/>
                <w:bCs/>
                <w:szCs w:val="18"/>
              </w:rPr>
              <w:t>Value</w:t>
            </w:r>
          </w:p>
        </w:tc>
        <w:tc>
          <w:tcPr>
            <w:tcW w:w="4165" w:type="dxa"/>
            <w:shd w:val="clear" w:color="auto" w:fill="D9D9D9"/>
            <w:vAlign w:val="center"/>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663" w:type="dxa"/>
            <w:shd w:val="clear" w:color="auto" w:fill="D9D9D9"/>
            <w:vAlign w:val="center"/>
          </w:tcPr>
          <w:p w:rsidR="00E411B7" w:rsidRDefault="00B157C6">
            <w:pPr>
              <w:pStyle w:val="TAC"/>
              <w:snapToGrid w:val="0"/>
              <w:spacing w:beforeLines="50" w:before="120" w:after="120"/>
              <w:rPr>
                <w:rFonts w:ascii="Times New Roman" w:hAnsi="Times New Roman"/>
                <w:szCs w:val="18"/>
              </w:rPr>
            </w:pPr>
            <w:r>
              <w:rPr>
                <w:rFonts w:ascii="Times New Roman" w:hAnsi="Times New Roman"/>
                <w:b/>
                <w:bCs/>
                <w:szCs w:val="18"/>
              </w:rPr>
              <w:t>DMRS port(s)</w:t>
            </w:r>
          </w:p>
        </w:tc>
      </w:tr>
      <w:tr w:rsidR="00E411B7">
        <w:trPr>
          <w:jc w:val="center"/>
        </w:trPr>
        <w:tc>
          <w:tcPr>
            <w:tcW w:w="1167"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lang w:eastAsia="zh-CN"/>
              </w:rPr>
              <w:t>0</w:t>
            </w:r>
          </w:p>
        </w:tc>
        <w:tc>
          <w:tcPr>
            <w:tcW w:w="4165" w:type="dxa"/>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2</w:t>
            </w:r>
          </w:p>
        </w:tc>
        <w:tc>
          <w:tcPr>
            <w:tcW w:w="1663" w:type="dxa"/>
            <w:shd w:val="clear" w:color="auto" w:fill="auto"/>
          </w:tcPr>
          <w:p w:rsidR="00E411B7" w:rsidRDefault="00B157C6">
            <w:pPr>
              <w:pStyle w:val="TAC"/>
              <w:snapToGrid w:val="0"/>
              <w:spacing w:beforeLines="50" w:before="120" w:after="120"/>
              <w:rPr>
                <w:rFonts w:ascii="Times New Roman" w:eastAsia="宋体" w:hAnsi="Times New Roman"/>
                <w:szCs w:val="18"/>
                <w:lang w:eastAsia="zh-CN"/>
              </w:rPr>
            </w:pPr>
            <w:r>
              <w:rPr>
                <w:rFonts w:ascii="Times New Roman" w:hAnsi="Times New Roman"/>
                <w:szCs w:val="18"/>
              </w:rPr>
              <w:t>0-</w:t>
            </w:r>
            <w:r>
              <w:rPr>
                <w:rFonts w:ascii="Times New Roman" w:eastAsia="宋体" w:hAnsi="Times New Roman" w:hint="eastAsia"/>
                <w:szCs w:val="18"/>
                <w:lang w:val="en-US" w:eastAsia="zh-CN"/>
              </w:rPr>
              <w:t>3</w:t>
            </w:r>
          </w:p>
        </w:tc>
      </w:tr>
      <w:tr w:rsidR="00E411B7">
        <w:trPr>
          <w:jc w:val="center"/>
        </w:trPr>
        <w:tc>
          <w:tcPr>
            <w:tcW w:w="1167"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hint="eastAsia"/>
                <w:szCs w:val="18"/>
                <w:lang w:val="en-US" w:eastAsia="zh-CN"/>
              </w:rPr>
              <w:t>1</w:t>
            </w:r>
            <w:r>
              <w:rPr>
                <w:rFonts w:ascii="Times New Roman" w:hAnsi="Times New Roman"/>
                <w:szCs w:val="18"/>
                <w:lang w:eastAsia="zh-CN"/>
              </w:rPr>
              <w:t>-7</w:t>
            </w:r>
          </w:p>
        </w:tc>
        <w:tc>
          <w:tcPr>
            <w:tcW w:w="4165" w:type="dxa"/>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Reserved</w:t>
            </w:r>
          </w:p>
        </w:tc>
        <w:tc>
          <w:tcPr>
            <w:tcW w:w="1663" w:type="dxa"/>
            <w:shd w:val="clear" w:color="auto" w:fill="auto"/>
          </w:tcPr>
          <w:p w:rsidR="00E411B7" w:rsidRDefault="00B157C6">
            <w:pPr>
              <w:pStyle w:val="TAC"/>
              <w:snapToGrid w:val="0"/>
              <w:spacing w:beforeLines="50" w:before="120" w:after="120"/>
              <w:rPr>
                <w:rFonts w:ascii="Times New Roman" w:hAnsi="Times New Roman"/>
                <w:szCs w:val="18"/>
                <w:lang w:eastAsia="zh-CN"/>
              </w:rPr>
            </w:pPr>
            <w:r>
              <w:rPr>
                <w:rFonts w:ascii="Times New Roman" w:hAnsi="Times New Roman"/>
                <w:szCs w:val="18"/>
              </w:rPr>
              <w:t>Reserved</w:t>
            </w:r>
          </w:p>
        </w:tc>
      </w:tr>
    </w:tbl>
    <w:p w:rsidR="00E411B7" w:rsidRDefault="00B157C6">
      <w:pPr>
        <w:snapToGrid w:val="0"/>
        <w:spacing w:beforeLines="50" w:before="120" w:after="120"/>
        <w:jc w:val="both"/>
      </w:pPr>
      <w:r>
        <w:rPr>
          <w:rFonts w:hint="eastAsia"/>
        </w:rPr>
        <w:t xml:space="preserve">For option 3, it is indeed an incomplete solution which cannot indicate all possible PTRS-DMRS associations. When the number of PTRS port is 1, it means only one of the first two DMRS ports can be selected and associated. Once </w:t>
      </w:r>
      <w:r>
        <w:lastRenderedPageBreak/>
        <w:t>n</w:t>
      </w:r>
      <w:r>
        <w:rPr>
          <w:rFonts w:hint="eastAsia"/>
        </w:rPr>
        <w:t>either of the first two DMRS</w:t>
      </w:r>
      <w:r>
        <w:rPr>
          <w:rFonts w:hint="eastAsia"/>
        </w:rPr>
        <w:t xml:space="preserve"> ports is the best DMRS port, option 3 will cause performance loss. When the number of PTRS port is 2, it means the combination of the two selected and associated DMRS ports is fixed. </w:t>
      </w:r>
    </w:p>
    <w:p w:rsidR="00E411B7" w:rsidRDefault="00B157C6">
      <w:pPr>
        <w:snapToGrid w:val="0"/>
        <w:spacing w:after="120"/>
        <w:jc w:val="both"/>
      </w:pPr>
      <w:r>
        <w:rPr>
          <w:rFonts w:hint="eastAsia"/>
        </w:rPr>
        <w:t>Based on the above analyses, we think option 2 should be supported to i</w:t>
      </w:r>
      <w:r>
        <w:rPr>
          <w:rFonts w:hint="eastAsia"/>
        </w:rPr>
        <w:t xml:space="preserve">ndicate PTRS-DMRS association when rank &gt; 2, which can guarantee </w:t>
      </w:r>
      <w:r>
        <w:rPr>
          <w:rFonts w:hint="eastAsia"/>
        </w:rPr>
        <w:t xml:space="preserve">neither </w:t>
      </w:r>
      <w:r>
        <w:rPr>
          <w:rFonts w:hint="eastAsia"/>
        </w:rPr>
        <w:t xml:space="preserve">DCI overhead increasing </w:t>
      </w:r>
      <w:r>
        <w:rPr>
          <w:rFonts w:hint="eastAsia"/>
        </w:rPr>
        <w:t xml:space="preserve">nor </w:t>
      </w:r>
      <w:r>
        <w:rPr>
          <w:rFonts w:hint="eastAsia"/>
        </w:rPr>
        <w:t>restrictions of PTRS-DMRS association</w:t>
      </w:r>
      <w:r>
        <w:t xml:space="preserve"> indication</w:t>
      </w:r>
      <w:r>
        <w:rPr>
          <w:rFonts w:hint="eastAsia"/>
        </w:rPr>
        <w:t xml:space="preserve">. </w:t>
      </w:r>
    </w:p>
    <w:p w:rsidR="00E411B7" w:rsidRDefault="00B157C6">
      <w:pPr>
        <w:snapToGrid w:val="0"/>
        <w:spacing w:after="120"/>
        <w:jc w:val="both"/>
        <w:rPr>
          <w:rFonts w:cs="Times"/>
          <w:i/>
          <w:iCs/>
          <w:szCs w:val="22"/>
        </w:rPr>
      </w:pPr>
      <w:r>
        <w:rPr>
          <w:b/>
          <w:bCs/>
          <w:i/>
          <w:iCs/>
        </w:rPr>
        <w:t xml:space="preserve">Proposal </w:t>
      </w:r>
      <w:r>
        <w:rPr>
          <w:rFonts w:hint="eastAsia"/>
          <w:b/>
          <w:bCs/>
          <w:i/>
          <w:iCs/>
        </w:rPr>
        <w:t>2</w:t>
      </w:r>
      <w:r>
        <w:rPr>
          <w:b/>
          <w:bCs/>
          <w:i/>
          <w:iCs/>
        </w:rPr>
        <w:t>-</w:t>
      </w:r>
      <w:r>
        <w:rPr>
          <w:rFonts w:hint="eastAsia"/>
          <w:b/>
          <w:bCs/>
          <w:i/>
          <w:iCs/>
        </w:rPr>
        <w:t>5</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 xml:space="preserve">support option 2 that reusing </w:t>
      </w:r>
      <w:r>
        <w:rPr>
          <w:i/>
          <w:iCs/>
        </w:rPr>
        <w:t>t</w:t>
      </w:r>
      <w:r>
        <w:rPr>
          <w:i/>
          <w:iCs/>
        </w:rPr>
        <w: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utilizing </w:t>
      </w:r>
      <w:r>
        <w:rPr>
          <w:rFonts w:cs="Times"/>
          <w:i/>
          <w:iCs/>
          <w:szCs w:val="22"/>
        </w:rPr>
        <w:t>reserved entries/bits in DMRS port indication field for the second TRP.</w:t>
      </w:r>
    </w:p>
    <w:p w:rsidR="00E411B7" w:rsidRDefault="00E411B7">
      <w:pPr>
        <w:snapToGrid w:val="0"/>
        <w:spacing w:after="120"/>
        <w:jc w:val="both"/>
      </w:pPr>
    </w:p>
    <w:p w:rsidR="00E411B7" w:rsidRDefault="00B157C6">
      <w:pPr>
        <w:pStyle w:val="3"/>
        <w:snapToGrid w:val="0"/>
        <w:spacing w:beforeLines="50" w:before="120" w:after="120" w:line="240" w:lineRule="auto"/>
        <w:jc w:val="both"/>
        <w:rPr>
          <w:lang w:val="en-US"/>
        </w:rPr>
      </w:pPr>
      <w:r>
        <w:rPr>
          <w:rFonts w:hint="eastAsia"/>
          <w:lang w:val="en-US"/>
        </w:rPr>
        <w:t>PHR reporting</w:t>
      </w:r>
    </w:p>
    <w:p w:rsidR="00E411B7" w:rsidRDefault="00B157C6">
      <w:pPr>
        <w:snapToGrid w:val="0"/>
        <w:spacing w:after="120"/>
      </w:pPr>
      <w:r>
        <w:rPr>
          <w:rFonts w:hint="eastAsia"/>
        </w:rPr>
        <w:t xml:space="preserve">On PHR reporting in MTRP PUSCH scheme, four options were agreed in the previous meeting </w:t>
      </w:r>
      <w:r>
        <w:rPr>
          <w:rFonts w:hint="eastAsia"/>
        </w:rPr>
        <w:t>[3].</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snapToGrid w:val="0"/>
              <w:spacing w:after="120"/>
              <w:jc w:val="both"/>
              <w:rPr>
                <w:rFonts w:cs="Times"/>
                <w:b/>
                <w:bCs/>
                <w:i/>
                <w:iCs/>
              </w:rPr>
            </w:pPr>
            <w:r>
              <w:rPr>
                <w:rFonts w:cs="Times"/>
                <w:b/>
                <w:bCs/>
                <w:i/>
                <w:iCs/>
              </w:rPr>
              <w:t>Agreement</w:t>
            </w:r>
          </w:p>
          <w:p w:rsidR="00E411B7" w:rsidRDefault="00B157C6">
            <w:pPr>
              <w:shd w:val="clear" w:color="auto" w:fill="FFFFFF"/>
              <w:snapToGrid w:val="0"/>
              <w:spacing w:after="120"/>
              <w:jc w:val="both"/>
              <w:rPr>
                <w:rFonts w:cs="Times"/>
                <w:i/>
                <w:iCs/>
              </w:rPr>
            </w:pPr>
            <w:r>
              <w:rPr>
                <w:rFonts w:cs="Times"/>
                <w:i/>
                <w:iCs/>
              </w:rPr>
              <w:t xml:space="preserve">For PHR reporting related to M-TRP PUSCH repetition, select one from the following options in RAN1 #105-e meeting. </w:t>
            </w:r>
          </w:p>
          <w:p w:rsidR="00E411B7" w:rsidRDefault="00B157C6">
            <w:pPr>
              <w:numPr>
                <w:ilvl w:val="0"/>
                <w:numId w:val="24"/>
              </w:numPr>
              <w:snapToGrid w:val="0"/>
              <w:spacing w:after="120"/>
              <w:jc w:val="both"/>
              <w:rPr>
                <w:rFonts w:eastAsia="等线" w:cs="Times"/>
                <w:bCs/>
                <w:i/>
                <w:iCs/>
                <w:kern w:val="32"/>
                <w:szCs w:val="22"/>
              </w:rPr>
            </w:pPr>
            <w:r>
              <w:rPr>
                <w:rFonts w:eastAsia="等线" w:cs="Times"/>
                <w:bCs/>
                <w:i/>
                <w:iCs/>
                <w:kern w:val="32"/>
                <w:szCs w:val="22"/>
              </w:rPr>
              <w:t xml:space="preserve">Option 1:  Calculate one PHR associated with the first PUSCH occasion (earliest repetition that overlaps with the first slot in which the PUSCH that carries the PHR MAC-CE is transmitted) </w:t>
            </w:r>
          </w:p>
          <w:p w:rsidR="00E411B7" w:rsidRDefault="00B157C6">
            <w:pPr>
              <w:numPr>
                <w:ilvl w:val="0"/>
                <w:numId w:val="24"/>
              </w:numPr>
              <w:snapToGrid w:val="0"/>
              <w:spacing w:after="120"/>
              <w:jc w:val="both"/>
              <w:rPr>
                <w:rFonts w:eastAsia="等线" w:cs="Times"/>
                <w:bCs/>
                <w:i/>
                <w:iCs/>
                <w:kern w:val="32"/>
                <w:szCs w:val="22"/>
              </w:rPr>
            </w:pPr>
            <w:r>
              <w:rPr>
                <w:rFonts w:eastAsia="等线" w:cs="Times"/>
                <w:bCs/>
                <w:i/>
                <w:iCs/>
                <w:kern w:val="32"/>
                <w:szCs w:val="22"/>
              </w:rPr>
              <w:t>Option 2: Calculate two PHRs, each associated with a first PUSCH oc</w:t>
            </w:r>
            <w:r>
              <w:rPr>
                <w:rFonts w:eastAsia="等线" w:cs="Times"/>
                <w:bCs/>
                <w:i/>
                <w:iCs/>
                <w:kern w:val="32"/>
                <w:szCs w:val="22"/>
              </w:rPr>
              <w:t xml:space="preserve">casion to each TRP, but report one of them </w:t>
            </w:r>
          </w:p>
          <w:p w:rsidR="00E411B7" w:rsidRDefault="00B157C6">
            <w:pPr>
              <w:numPr>
                <w:ilvl w:val="1"/>
                <w:numId w:val="24"/>
              </w:numPr>
              <w:snapToGrid w:val="0"/>
              <w:spacing w:after="120"/>
              <w:jc w:val="both"/>
              <w:rPr>
                <w:rFonts w:eastAsia="等线" w:cs="Times"/>
                <w:bCs/>
                <w:i/>
                <w:iCs/>
                <w:kern w:val="32"/>
                <w:szCs w:val="22"/>
              </w:rPr>
            </w:pPr>
            <w:r>
              <w:rPr>
                <w:rFonts w:eastAsia="等线" w:cs="Times"/>
                <w:bCs/>
                <w:i/>
                <w:iCs/>
                <w:kern w:val="32"/>
                <w:szCs w:val="22"/>
              </w:rPr>
              <w:t xml:space="preserve">FFS: How to select the PHR for reporting. </w:t>
            </w:r>
          </w:p>
          <w:p w:rsidR="00E411B7" w:rsidRDefault="00B157C6">
            <w:pPr>
              <w:numPr>
                <w:ilvl w:val="0"/>
                <w:numId w:val="24"/>
              </w:numPr>
              <w:snapToGrid w:val="0"/>
              <w:spacing w:after="120"/>
              <w:jc w:val="both"/>
              <w:rPr>
                <w:rFonts w:eastAsia="等线" w:cs="Times"/>
                <w:bCs/>
                <w:i/>
                <w:iCs/>
                <w:kern w:val="32"/>
                <w:szCs w:val="22"/>
              </w:rPr>
            </w:pPr>
            <w:r>
              <w:rPr>
                <w:rFonts w:eastAsia="等线" w:cs="Times"/>
                <w:bCs/>
                <w:i/>
                <w:iCs/>
                <w:kern w:val="32"/>
                <w:szCs w:val="22"/>
              </w:rPr>
              <w:t xml:space="preserve">Option 4: Calculate two PHRs, each associated with a first PUSCH occasion to each TRP, and report two PHRs </w:t>
            </w:r>
          </w:p>
          <w:p w:rsidR="00E411B7" w:rsidRDefault="00B157C6">
            <w:pPr>
              <w:numPr>
                <w:ilvl w:val="0"/>
                <w:numId w:val="24"/>
              </w:numPr>
              <w:snapToGrid w:val="0"/>
              <w:spacing w:after="120"/>
              <w:jc w:val="both"/>
            </w:pPr>
            <w:r>
              <w:rPr>
                <w:rFonts w:eastAsia="等线" w:cs="Times"/>
                <w:bCs/>
                <w:i/>
                <w:iCs/>
                <w:kern w:val="32"/>
                <w:szCs w:val="22"/>
              </w:rPr>
              <w:t xml:space="preserve">Option 5: No changes to legacy PHR reporting </w:t>
            </w:r>
          </w:p>
        </w:tc>
      </w:tr>
    </w:tbl>
    <w:p w:rsidR="00E411B7" w:rsidRDefault="00B157C6">
      <w:pPr>
        <w:snapToGrid w:val="0"/>
        <w:spacing w:beforeLines="50" w:before="120" w:after="120"/>
        <w:jc w:val="both"/>
      </w:pPr>
      <w:r>
        <w:rPr>
          <w:rFonts w:hint="eastAsia"/>
        </w:rPr>
        <w:t xml:space="preserve">For option 1, </w:t>
      </w:r>
      <w:r>
        <w:rPr>
          <w:rFonts w:hint="eastAsia"/>
        </w:rPr>
        <w:t xml:space="preserve">it is too restrictive </w:t>
      </w:r>
      <w:r>
        <w:t>for MTRP PUSCH transmission</w:t>
      </w:r>
      <w:r>
        <w:rPr>
          <w:rFonts w:hint="eastAsia"/>
        </w:rPr>
        <w:t>. Correspondingly, it makes no sense to restrict that PHR reporting is just used for the first occasion, especially when the PHR event towards two TRPs are both triggered and required to be reported.</w:t>
      </w:r>
    </w:p>
    <w:p w:rsidR="00E411B7" w:rsidRDefault="00B157C6">
      <w:pPr>
        <w:snapToGrid w:val="0"/>
        <w:spacing w:beforeLines="50" w:before="120" w:after="120"/>
        <w:jc w:val="both"/>
      </w:pPr>
      <w:r>
        <w:rPr>
          <w:rFonts w:hint="eastAsia"/>
        </w:rPr>
        <w:t>For opt</w:t>
      </w:r>
      <w:r>
        <w:rPr>
          <w:rFonts w:hint="eastAsia"/>
        </w:rPr>
        <w:t>ion 2, it can be used to indicate TDMed PHR reporting towards different TRPs and can guarantee a great flexibility for TRP specific PHR event triggering. More specifically, regarding how to support per TRP PHR for reporting, one reserved field in Single/Mu</w:t>
      </w:r>
      <w:r>
        <w:rPr>
          <w:rFonts w:hint="eastAsia"/>
        </w:rPr>
        <w:t>ltiple Entry PHR MAC CE can be utilized, which is shown in Figure 2.2-1. For example, when the value of R field is 0, the PHR MAC CE is used for the reporting towards TRP#1. When the value of R field is 1, the PHR MAC CE is used for the reporting towards T</w:t>
      </w:r>
      <w:r>
        <w:rPr>
          <w:rFonts w:hint="eastAsia"/>
        </w:rPr>
        <w:t>RP#2.</w:t>
      </w:r>
      <w:r>
        <w:t xml:space="preserve"> Therefore, a new MAC</w:t>
      </w:r>
      <w:r>
        <w:rPr>
          <w:rFonts w:hint="eastAsia"/>
        </w:rPr>
        <w:t xml:space="preserve"> </w:t>
      </w:r>
      <w:r>
        <w:t xml:space="preserve">CE design </w:t>
      </w:r>
      <w:r>
        <w:rPr>
          <w:rFonts w:hint="eastAsia"/>
        </w:rPr>
        <w:t xml:space="preserve">can </w:t>
      </w:r>
      <w:r>
        <w:t xml:space="preserve">be avoided. </w:t>
      </w:r>
    </w:p>
    <w:p w:rsidR="00E411B7" w:rsidRDefault="00B157C6">
      <w:pPr>
        <w:snapToGrid w:val="0"/>
        <w:spacing w:after="120"/>
        <w:ind w:leftChars="200" w:left="400"/>
        <w:jc w:val="center"/>
      </w:pPr>
      <w:r>
        <w:object w:dxaOrig="3918" w:dyaOrig="1362">
          <v:shape id="_x0000_i1026" type="#_x0000_t75" style="width:196.05pt;height:68.1pt" o:ole="">
            <v:imagedata r:id="rId11" o:title=""/>
          </v:shape>
          <o:OLEObject Type="Embed" ProgID="Visio.Drawing.15" ShapeID="_x0000_i1026" DrawAspect="Content" ObjectID="_1682269844" r:id="rId12"/>
        </w:object>
      </w:r>
    </w:p>
    <w:p w:rsidR="00E411B7" w:rsidRDefault="00B157C6">
      <w:pPr>
        <w:snapToGrid w:val="0"/>
        <w:spacing w:after="120"/>
        <w:ind w:leftChars="200" w:left="400"/>
        <w:jc w:val="center"/>
      </w:pPr>
      <w:r>
        <w:rPr>
          <w:rFonts w:hint="eastAsia"/>
          <w:b/>
          <w:bCs/>
        </w:rPr>
        <w:t>Figure 2.2-1:</w:t>
      </w:r>
      <w:r>
        <w:rPr>
          <w:rFonts w:hint="eastAsia"/>
        </w:rPr>
        <w:t xml:space="preserve"> Single Entry PHR MAC CE</w:t>
      </w:r>
    </w:p>
    <w:p w:rsidR="00E411B7" w:rsidRDefault="00B157C6">
      <w:pPr>
        <w:snapToGrid w:val="0"/>
        <w:spacing w:after="120"/>
        <w:jc w:val="both"/>
      </w:pPr>
      <w:r>
        <w:rPr>
          <w:rFonts w:hint="eastAsia"/>
        </w:rPr>
        <w:t>For option 4, it can report PHR values towards two TRPs at a</w:t>
      </w:r>
      <w:r>
        <w:t xml:space="preserve"> same</w:t>
      </w:r>
      <w:r>
        <w:rPr>
          <w:rFonts w:hint="eastAsia"/>
        </w:rPr>
        <w:t xml:space="preserve"> time, but it also will cause too much spec changes </w:t>
      </w:r>
      <w:r>
        <w:t xml:space="preserve">since </w:t>
      </w:r>
      <w:r>
        <w:rPr>
          <w:rFonts w:hint="eastAsia"/>
        </w:rPr>
        <w:t>a new MAC CE</w:t>
      </w:r>
      <w:r>
        <w:rPr>
          <w:rFonts w:hint="eastAsia"/>
        </w:rPr>
        <w:t xml:space="preserve"> design</w:t>
      </w:r>
      <w:r>
        <w:t xml:space="preserve"> has to be introduced</w:t>
      </w:r>
      <w:r>
        <w:rPr>
          <w:rFonts w:hint="eastAsia"/>
        </w:rPr>
        <w:t xml:space="preserve">. </w:t>
      </w:r>
      <w:r>
        <w:t xml:space="preserve">It </w:t>
      </w:r>
      <w:r>
        <w:rPr>
          <w:rFonts w:hint="eastAsia"/>
        </w:rPr>
        <w:t xml:space="preserve">should be </w:t>
      </w:r>
      <w:r>
        <w:t xml:space="preserve">noted that RAN2 </w:t>
      </w:r>
      <w:r>
        <w:rPr>
          <w:rFonts w:hint="eastAsia"/>
        </w:rPr>
        <w:t>time</w:t>
      </w:r>
      <w:r>
        <w:t xml:space="preserve"> budget is very limited for Rel-</w:t>
      </w:r>
      <w:r>
        <w:lastRenderedPageBreak/>
        <w:t xml:space="preserve">17. </w:t>
      </w:r>
      <w:r>
        <w:rPr>
          <w:rFonts w:hint="eastAsia"/>
        </w:rPr>
        <w:t xml:space="preserve">Besides, it </w:t>
      </w:r>
      <w:r>
        <w:t>may be</w:t>
      </w:r>
      <w:r>
        <w:rPr>
          <w:rFonts w:hint="eastAsia"/>
        </w:rPr>
        <w:t xml:space="preserve"> mandatory to report two PHR values corresponding to two TRPs every time, no matter whether it is really necessary or not.</w:t>
      </w:r>
      <w:r>
        <w:t xml:space="preserve"> The signaling ov</w:t>
      </w:r>
      <w:r>
        <w:t xml:space="preserve">erhead will be huge. </w:t>
      </w:r>
    </w:p>
    <w:p w:rsidR="00E411B7" w:rsidRDefault="00B157C6">
      <w:pPr>
        <w:snapToGrid w:val="0"/>
        <w:spacing w:after="120"/>
        <w:jc w:val="both"/>
      </w:pPr>
      <w:r>
        <w:rPr>
          <w:rFonts w:hint="eastAsia"/>
        </w:rPr>
        <w:t>For option 5, it cannot support TPR specific PHR reporting, even if RAN1 support</w:t>
      </w:r>
      <w:r>
        <w:rPr>
          <w:rFonts w:hint="eastAsia"/>
        </w:rPr>
        <w:t>s</w:t>
      </w:r>
      <w:r>
        <w:rPr>
          <w:rFonts w:hint="eastAsia"/>
        </w:rPr>
        <w:t xml:space="preserve"> TPR specific power control parameters.</w:t>
      </w:r>
    </w:p>
    <w:p w:rsidR="00E411B7" w:rsidRDefault="00B157C6">
      <w:pPr>
        <w:snapToGrid w:val="0"/>
        <w:spacing w:after="120"/>
        <w:jc w:val="both"/>
      </w:pPr>
      <w:r>
        <w:rPr>
          <w:rFonts w:hint="eastAsia"/>
        </w:rPr>
        <w:t>In the light of the above analyses, we think option 2 should be supported to fulfill TRP specific PHR reporting</w:t>
      </w:r>
      <w:r>
        <w:t xml:space="preserve"> without much specification effort</w:t>
      </w:r>
      <w:r>
        <w:rPr>
          <w:rFonts w:hint="eastAsia"/>
        </w:rPr>
        <w:t xml:space="preserve">. </w:t>
      </w:r>
    </w:p>
    <w:p w:rsidR="00E411B7" w:rsidRDefault="00B157C6">
      <w:pPr>
        <w:snapToGrid w:val="0"/>
        <w:spacing w:after="120"/>
        <w:jc w:val="both"/>
        <w:rPr>
          <w:rFonts w:eastAsia="等线" w:cs="Times"/>
          <w:i/>
          <w:iCs/>
        </w:rPr>
      </w:pPr>
      <w:r>
        <w:rPr>
          <w:rFonts w:hint="eastAsia"/>
          <w:b/>
          <w:bCs/>
          <w:i/>
          <w:iCs/>
        </w:rPr>
        <w:t>Proposal 2-6:</w:t>
      </w:r>
      <w:r>
        <w:rPr>
          <w:rFonts w:hint="eastAsia"/>
          <w:i/>
          <w:iCs/>
        </w:rPr>
        <w:t xml:space="preserve"> </w:t>
      </w:r>
      <w:r>
        <w:rPr>
          <w:rFonts w:cs="Times"/>
          <w:i/>
          <w:iCs/>
        </w:rPr>
        <w:t>For PHR reporting related to M-TRP PUSCH repetition,</w:t>
      </w:r>
      <w:r>
        <w:rPr>
          <w:rFonts w:cs="Times" w:hint="eastAsia"/>
          <w:i/>
          <w:iCs/>
        </w:rPr>
        <w:t xml:space="preserve"> support option 2</w:t>
      </w:r>
      <w:r>
        <w:rPr>
          <w:rFonts w:cs="Times"/>
          <w:i/>
          <w:iCs/>
        </w:rPr>
        <w:t xml:space="preserve">, i.e. </w:t>
      </w:r>
      <w:r>
        <w:rPr>
          <w:rFonts w:eastAsia="等线" w:cs="Times"/>
          <w:bCs/>
          <w:i/>
          <w:iCs/>
          <w:kern w:val="32"/>
          <w:szCs w:val="22"/>
        </w:rPr>
        <w:t>calculate two PHRs, each associated with a first PUSCH occasion to each TRP, but report one of them</w:t>
      </w:r>
      <w:r>
        <w:rPr>
          <w:rFonts w:eastAsia="等线" w:cs="Times" w:hint="eastAsia"/>
          <w:bCs/>
          <w:i/>
          <w:iCs/>
          <w:kern w:val="32"/>
          <w:szCs w:val="22"/>
        </w:rPr>
        <w:t>.</w:t>
      </w:r>
    </w:p>
    <w:p w:rsidR="00E411B7" w:rsidRDefault="00B157C6">
      <w:pPr>
        <w:pStyle w:val="af8"/>
        <w:numPr>
          <w:ilvl w:val="0"/>
          <w:numId w:val="25"/>
        </w:numPr>
        <w:tabs>
          <w:tab w:val="left" w:pos="1440"/>
        </w:tabs>
        <w:snapToGrid w:val="0"/>
        <w:spacing w:after="120"/>
        <w:ind w:leftChars="0"/>
        <w:jc w:val="both"/>
        <w:rPr>
          <w:i/>
          <w:iCs/>
        </w:rPr>
      </w:pPr>
      <w:r>
        <w:rPr>
          <w:rFonts w:hint="eastAsia"/>
          <w:i/>
          <w:iCs/>
        </w:rPr>
        <w:t xml:space="preserve">To </w:t>
      </w:r>
      <w:r>
        <w:rPr>
          <w:i/>
          <w:iCs/>
        </w:rPr>
        <w:t>utilize one reserved fiel</w:t>
      </w:r>
      <w:r>
        <w:rPr>
          <w:i/>
          <w:iCs/>
        </w:rPr>
        <w:t>d in PHR MAC CE for TRP selection.</w:t>
      </w:r>
    </w:p>
    <w:p w:rsidR="00E411B7" w:rsidRDefault="00B157C6">
      <w:pPr>
        <w:snapToGrid w:val="0"/>
        <w:spacing w:beforeLines="50" w:before="120" w:after="120" w:line="240" w:lineRule="auto"/>
      </w:pPr>
      <w:r>
        <w:rPr>
          <w:rFonts w:hint="eastAsia"/>
        </w:rPr>
        <w:t>In Rel-15/16, a PHR reporting can be triggered for a certain component carrier by the following three events</w:t>
      </w:r>
      <w:r>
        <w:t xml:space="preserve">: </w:t>
      </w:r>
      <w:r>
        <w:rPr>
          <w:rFonts w:hint="eastAsia"/>
        </w:rPr>
        <w:t>periodically as controlled by a timer, change in PL-RS power, and a prohibit timer expires. The parameters of s</w:t>
      </w:r>
      <w:r>
        <w:rPr>
          <w:rFonts w:hint="eastAsia"/>
        </w:rPr>
        <w:t>uch trigger events are configured by RRC signalling, such as the higher layer parameters '</w:t>
      </w:r>
      <w:r>
        <w:rPr>
          <w:i/>
          <w:lang w:eastAsia="ko-KR"/>
        </w:rPr>
        <w:t>phr-PeriodicTimer</w:t>
      </w:r>
      <w:r>
        <w:rPr>
          <w:rFonts w:hint="eastAsia"/>
        </w:rPr>
        <w:t>', '</w:t>
      </w:r>
      <w:r>
        <w:rPr>
          <w:i/>
          <w:lang w:eastAsia="ko-KR"/>
        </w:rPr>
        <w:t>phr-ProhibitTimer</w:t>
      </w:r>
      <w:r>
        <w:rPr>
          <w:rFonts w:hint="eastAsia"/>
        </w:rPr>
        <w:t>' and  '</w:t>
      </w:r>
      <w:r>
        <w:rPr>
          <w:i/>
          <w:lang w:eastAsia="ko-KR"/>
        </w:rPr>
        <w:t>phr-Tx-PowerFactorChange</w:t>
      </w:r>
      <w:r>
        <w:rPr>
          <w:rFonts w:hint="eastAsia"/>
        </w:rPr>
        <w:t>. For MTRP PUSCH repetition, those higher layer parameters of PHR trigger events should be confi</w:t>
      </w:r>
      <w:r>
        <w:rPr>
          <w:rFonts w:hint="eastAsia"/>
        </w:rPr>
        <w:t>gured as TRP specific, and an enhancement is required</w:t>
      </w:r>
      <w:r>
        <w:t xml:space="preserve"> for more flexibility</w:t>
      </w:r>
      <w:r>
        <w:rPr>
          <w:rFonts w:hint="eastAsia"/>
        </w:rPr>
        <w:t>.</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7</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rsidR="00E411B7" w:rsidRDefault="00E411B7">
      <w:pPr>
        <w:spacing w:after="120"/>
      </w:pPr>
    </w:p>
    <w:p w:rsidR="00E411B7" w:rsidRDefault="00B157C6">
      <w:pPr>
        <w:pStyle w:val="3"/>
        <w:snapToGrid w:val="0"/>
        <w:spacing w:beforeLines="50" w:before="120" w:after="120" w:line="240" w:lineRule="auto"/>
        <w:jc w:val="both"/>
        <w:rPr>
          <w:lang w:val="en-US"/>
        </w:rPr>
      </w:pPr>
      <w:r>
        <w:rPr>
          <w:rFonts w:hint="eastAsia"/>
          <w:lang w:val="en-US"/>
        </w:rPr>
        <w:t>Defaul</w:t>
      </w:r>
      <w:r>
        <w:rPr>
          <w:rFonts w:hint="eastAsia"/>
          <w:lang w:val="en-US"/>
        </w:rPr>
        <w:t>t power control parameters when SRI field is absent</w:t>
      </w:r>
    </w:p>
    <w:p w:rsidR="00E411B7" w:rsidRDefault="00B157C6">
      <w:pPr>
        <w:snapToGrid w:val="0"/>
        <w:spacing w:beforeLines="50" w:before="120" w:after="120" w:line="240" w:lineRule="auto"/>
        <w:jc w:val="both"/>
      </w:pPr>
      <w:r>
        <w:rPr>
          <w:rFonts w:hint="eastAsia"/>
        </w:rPr>
        <w:t>In Rel-15/16,</w:t>
      </w:r>
      <w:r>
        <w:t xml:space="preserve"> PUSCH power control </w:t>
      </w:r>
      <w:r>
        <w:rPr>
          <w:rFonts w:hint="eastAsia"/>
        </w:rPr>
        <w:t>target</w:t>
      </w:r>
      <w:r>
        <w:rPr>
          <w:rFonts w:hint="eastAsia"/>
        </w:rPr>
        <w:t xml:space="preserve">s </w:t>
      </w:r>
      <w:r>
        <w:rPr>
          <w:rFonts w:hint="eastAsia"/>
        </w:rPr>
        <w:t>to STRP</w:t>
      </w:r>
      <w:r>
        <w:t xml:space="preserve"> operation, w</w:t>
      </w:r>
      <w:r>
        <w:rPr>
          <w:rFonts w:hint="eastAsia"/>
        </w:rPr>
        <w:t xml:space="preserve">here the mapping between SRI and some power control parameters {i.e, P0-Alpha, PL-RS, and closed-loop index} can be configured by </w:t>
      </w:r>
      <w:r>
        <w:rPr>
          <w:rFonts w:hint="eastAsia"/>
          <w:i/>
          <w:iCs/>
        </w:rPr>
        <w:t>SRI-PUSCH-PowerControl</w:t>
      </w:r>
      <w:r>
        <w:rPr>
          <w:rFonts w:hint="eastAsia"/>
        </w:rPr>
        <w:t xml:space="preserve">, and a list of </w:t>
      </w:r>
      <w:r>
        <w:rPr>
          <w:rFonts w:hint="eastAsia"/>
          <w:i/>
          <w:iCs/>
        </w:rPr>
        <w:t>SRI-PUSCH-PowerControl</w:t>
      </w:r>
      <w:r>
        <w:rPr>
          <w:rFonts w:hint="eastAsia"/>
        </w:rPr>
        <w:t xml:space="preserve"> can be configured in </w:t>
      </w:r>
      <w:r>
        <w:rPr>
          <w:rFonts w:hint="eastAsia"/>
          <w:i/>
          <w:iCs/>
        </w:rPr>
        <w:t>sri-PUSCH-MappingToAddModList</w:t>
      </w:r>
      <w:r>
        <w:rPr>
          <w:rFonts w:hint="eastAsia"/>
        </w:rPr>
        <w:t xml:space="preserve">. </w:t>
      </w:r>
      <w:r>
        <w:t>W</w:t>
      </w:r>
      <w:r>
        <w:rPr>
          <w:rFonts w:hint="eastAsia"/>
        </w:rPr>
        <w:t xml:space="preserve">hen SRI field is present in DCI, one specific </w:t>
      </w:r>
      <w:r>
        <w:rPr>
          <w:rFonts w:hint="eastAsia"/>
          <w:i/>
          <w:iCs/>
        </w:rPr>
        <w:t>SRI-PUSCH-PowerControl</w:t>
      </w:r>
      <w:r>
        <w:rPr>
          <w:rFonts w:hint="eastAsia"/>
        </w:rPr>
        <w:t xml:space="preserve"> is indicated to provide such power control parameters of PUSCH. In contra</w:t>
      </w:r>
      <w:r>
        <w:rPr>
          <w:rFonts w:hint="eastAsia"/>
        </w:rPr>
        <w:t xml:space="preserve">st, when SRI filed is absent in DCI (e.g., only one SRS resource in SRS resource set), the values of each power control parameter will be default, such as the first value in P0-AlphaSet, the PL-RS corresponded to </w:t>
      </w:r>
      <w:r>
        <w:rPr>
          <w:i/>
        </w:rPr>
        <w:t>sri-PUSCH-PowerControlId</w:t>
      </w:r>
      <w:r>
        <w:t xml:space="preserve"> = 0</w:t>
      </w:r>
      <w:r>
        <w:rPr>
          <w:rFonts w:hint="eastAsia"/>
        </w:rPr>
        <w:t xml:space="preserve"> and closed-loo</w:t>
      </w:r>
      <w:r>
        <w:rPr>
          <w:rFonts w:hint="eastAsia"/>
        </w:rPr>
        <w:t xml:space="preserve">p index </w:t>
      </w:r>
      <w:r>
        <w:rPr>
          <w:rFonts w:hint="eastAsia"/>
          <w:i/>
          <w:iCs/>
        </w:rPr>
        <w:t>l</w:t>
      </w:r>
      <w:r>
        <w:rPr>
          <w:rFonts w:hint="eastAsia"/>
        </w:rPr>
        <w:t xml:space="preserve"> = 0.</w:t>
      </w:r>
    </w:p>
    <w:p w:rsidR="00E411B7" w:rsidRDefault="00B157C6">
      <w:pPr>
        <w:snapToGrid w:val="0"/>
        <w:spacing w:beforeLines="50" w:before="120" w:after="120" w:line="240" w:lineRule="auto"/>
        <w:jc w:val="both"/>
      </w:pPr>
      <w:r>
        <w:rPr>
          <w:noProof/>
        </w:rPr>
        <w:drawing>
          <wp:inline distT="0" distB="0" distL="114300" distR="114300">
            <wp:extent cx="5941695" cy="1530350"/>
            <wp:effectExtent l="0" t="0" r="1905"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5941695" cy="1530350"/>
                    </a:xfrm>
                    <a:prstGeom prst="rect">
                      <a:avLst/>
                    </a:prstGeom>
                    <a:noFill/>
                    <a:ln>
                      <a:noFill/>
                    </a:ln>
                  </pic:spPr>
                </pic:pic>
              </a:graphicData>
            </a:graphic>
          </wp:inline>
        </w:drawing>
      </w:r>
    </w:p>
    <w:p w:rsidR="00E411B7" w:rsidRDefault="00B157C6">
      <w:pPr>
        <w:snapToGrid w:val="0"/>
        <w:spacing w:beforeLines="50" w:before="120" w:after="120" w:line="240" w:lineRule="auto"/>
        <w:jc w:val="both"/>
      </w:pPr>
      <w:r>
        <w:rPr>
          <w:noProof/>
        </w:rPr>
        <w:drawing>
          <wp:inline distT="0" distB="0" distL="114300" distR="114300">
            <wp:extent cx="5942330" cy="544195"/>
            <wp:effectExtent l="0" t="0" r="127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942330" cy="544195"/>
                    </a:xfrm>
                    <a:prstGeom prst="rect">
                      <a:avLst/>
                    </a:prstGeom>
                    <a:noFill/>
                    <a:ln>
                      <a:noFill/>
                    </a:ln>
                  </pic:spPr>
                </pic:pic>
              </a:graphicData>
            </a:graphic>
          </wp:inline>
        </w:drawing>
      </w:r>
    </w:p>
    <w:p w:rsidR="00E411B7" w:rsidRDefault="00B157C6">
      <w:pPr>
        <w:snapToGrid w:val="0"/>
        <w:spacing w:beforeLines="50" w:before="120" w:after="120" w:line="240" w:lineRule="auto"/>
        <w:jc w:val="both"/>
      </w:pPr>
      <w:r>
        <w:rPr>
          <w:rFonts w:hint="eastAsia"/>
        </w:rPr>
        <w:t>In</w:t>
      </w:r>
      <w:r>
        <w:t xml:space="preserve"> Rel-17, f</w:t>
      </w:r>
      <w:r>
        <w:rPr>
          <w:rFonts w:hint="eastAsia"/>
        </w:rPr>
        <w:t xml:space="preserve">or multi-TRP PUSCH transmission with codebook based or non-codebook based scheme, RAN1 agreed that up to two SRS resource sets can be used for two TRPs. Correspondingly, configuration of SRI and PUSCH </w:t>
      </w:r>
      <w:r>
        <w:t>p</w:t>
      </w:r>
      <w:r>
        <w:rPr>
          <w:rFonts w:hint="eastAsia"/>
        </w:rPr>
        <w:t xml:space="preserve">ower </w:t>
      </w:r>
      <w:r>
        <w:t>c</w:t>
      </w:r>
      <w:r>
        <w:rPr>
          <w:rFonts w:hint="eastAsia"/>
        </w:rPr>
        <w:t>ontrol mapping sh</w:t>
      </w:r>
      <w:r>
        <w:rPr>
          <w:rFonts w:hint="eastAsia"/>
        </w:rPr>
        <w:t xml:space="preserve">ould be TRP specific. After that, how to determine the power control parameters of two TRPs can be still based on Rel-15/16 scheme. In detail, when the first and/or second SRI fields are present in DCI, power control parameters of PUSCH can be provided by </w:t>
      </w:r>
      <w:r>
        <w:rPr>
          <w:rFonts w:hint="eastAsia"/>
        </w:rPr>
        <w:t xml:space="preserve">its </w:t>
      </w:r>
      <w:r>
        <w:rPr>
          <w:rFonts w:hint="eastAsia"/>
          <w:i/>
          <w:iCs/>
        </w:rPr>
        <w:t>SRI-PUSCH-PowerControl</w:t>
      </w:r>
      <w:r>
        <w:rPr>
          <w:rFonts w:hint="eastAsia"/>
        </w:rPr>
        <w:t xml:space="preserve">, and the number of </w:t>
      </w:r>
      <w:r>
        <w:rPr>
          <w:rFonts w:hint="eastAsia"/>
          <w:i/>
          <w:iCs/>
        </w:rPr>
        <w:t xml:space="preserve">SRI-PUSCH-PowerControl </w:t>
      </w:r>
      <w:r>
        <w:rPr>
          <w:rFonts w:hint="eastAsia"/>
        </w:rPr>
        <w:t xml:space="preserve">in </w:t>
      </w:r>
      <w:r>
        <w:rPr>
          <w:rFonts w:hint="eastAsia"/>
          <w:i/>
          <w:iCs/>
        </w:rPr>
        <w:t xml:space="preserve">sri-PUSCH-MappingToAddModList </w:t>
      </w:r>
      <w:r>
        <w:rPr>
          <w:rFonts w:hint="eastAsia"/>
        </w:rPr>
        <w:t>may need to increase. When the first and/or second SRI fields are absent in DCI, the values of power control parameters for two TRPs can be default</w:t>
      </w:r>
      <w:r>
        <w:t xml:space="preserve"> values</w:t>
      </w:r>
      <w:r>
        <w:t xml:space="preserve"> like as Rel-15/16</w:t>
      </w:r>
      <w:r>
        <w:rPr>
          <w:rFonts w:hint="eastAsia"/>
        </w:rPr>
        <w:t xml:space="preserve">. Specifically, the first set of values {the first value in P0-AlphaSet, the PL-RS corresponded to </w:t>
      </w:r>
      <w:r>
        <w:rPr>
          <w:i/>
        </w:rPr>
        <w:t>sri-PUSCH-</w:t>
      </w:r>
      <w:r>
        <w:rPr>
          <w:i/>
        </w:rPr>
        <w:lastRenderedPageBreak/>
        <w:t>PowerControlId</w:t>
      </w:r>
      <w:r>
        <w:t xml:space="preserve"> = 0</w:t>
      </w:r>
      <w:r>
        <w:rPr>
          <w:rFonts w:hint="eastAsia"/>
        </w:rPr>
        <w:t xml:space="preserve"> and closed-loop index </w:t>
      </w:r>
      <w:r>
        <w:rPr>
          <w:rFonts w:hint="eastAsia"/>
          <w:i/>
          <w:iCs/>
        </w:rPr>
        <w:t>l</w:t>
      </w:r>
      <w:r>
        <w:rPr>
          <w:rFonts w:hint="eastAsia"/>
        </w:rPr>
        <w:t xml:space="preserve"> = 0} can be used for TRP1, and the second set of values {the second value in P0-AlphaS</w:t>
      </w:r>
      <w:r>
        <w:rPr>
          <w:rFonts w:hint="eastAsia"/>
        </w:rPr>
        <w:t xml:space="preserve">et, the PL-RS corresponded to </w:t>
      </w:r>
      <w:r>
        <w:rPr>
          <w:i/>
        </w:rPr>
        <w:t>sri-PUSCH-PowerControlId</w:t>
      </w:r>
      <w:r>
        <w:t xml:space="preserve"> = </w:t>
      </w:r>
      <w:r>
        <w:rPr>
          <w:rFonts w:hint="eastAsia"/>
        </w:rPr>
        <w:t xml:space="preserve">1 and closed-loop index </w:t>
      </w:r>
      <w:r>
        <w:rPr>
          <w:rFonts w:hint="eastAsia"/>
          <w:i/>
          <w:iCs/>
        </w:rPr>
        <w:t>l</w:t>
      </w:r>
      <w:r>
        <w:rPr>
          <w:rFonts w:hint="eastAsia"/>
        </w:rPr>
        <w:t xml:space="preserve"> = 1} can be used for TRP2.</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2-8</w:t>
      </w:r>
      <w:r>
        <w:rPr>
          <w:b/>
          <w:bCs/>
          <w:i/>
          <w:iCs/>
        </w:rPr>
        <w:t>:</w:t>
      </w:r>
      <w:r>
        <w:rPr>
          <w:i/>
          <w:iCs/>
        </w:rPr>
        <w:t xml:space="preserve"> </w:t>
      </w:r>
      <w:r>
        <w:rPr>
          <w:rFonts w:hint="eastAsia"/>
          <w:i/>
          <w:iCs/>
        </w:rPr>
        <w:t>W</w:t>
      </w:r>
      <w:r>
        <w:rPr>
          <w:i/>
          <w:iCs/>
        </w:rPr>
        <w:t xml:space="preserve">hen </w:t>
      </w:r>
      <w:r>
        <w:rPr>
          <w:rFonts w:hint="eastAsia"/>
          <w:i/>
          <w:iCs/>
        </w:rPr>
        <w:t xml:space="preserve">the two </w:t>
      </w:r>
      <w:r>
        <w:rPr>
          <w:i/>
          <w:iCs/>
        </w:rPr>
        <w:t>SRI field</w:t>
      </w:r>
      <w:r>
        <w:rPr>
          <w:rFonts w:hint="eastAsia"/>
          <w:i/>
          <w:iCs/>
        </w:rPr>
        <w:t>s</w:t>
      </w:r>
      <w:r>
        <w:rPr>
          <w:i/>
          <w:iCs/>
        </w:rPr>
        <w:t xml:space="preserve"> </w:t>
      </w:r>
      <w:r>
        <w:rPr>
          <w:rFonts w:hint="eastAsia"/>
          <w:i/>
          <w:iCs/>
        </w:rPr>
        <w:t xml:space="preserve">are </w:t>
      </w:r>
      <w:r>
        <w:rPr>
          <w:i/>
          <w:iCs/>
        </w:rPr>
        <w:t>absent in DCI</w:t>
      </w:r>
      <w:r>
        <w:rPr>
          <w:rFonts w:hint="eastAsia"/>
          <w:i/>
          <w:iCs/>
        </w:rPr>
        <w:t>, s</w:t>
      </w:r>
      <w:r>
        <w:rPr>
          <w:i/>
          <w:iCs/>
        </w:rPr>
        <w:t>upport that t</w:t>
      </w:r>
      <w:r>
        <w:rPr>
          <w:rFonts w:hint="eastAsia"/>
          <w:i/>
          <w:iCs/>
        </w:rPr>
        <w:t>he first and second</w:t>
      </w:r>
      <w:r>
        <w:rPr>
          <w:i/>
          <w:iCs/>
        </w:rPr>
        <w:t xml:space="preserve"> default value</w:t>
      </w:r>
      <w:r>
        <w:rPr>
          <w:rFonts w:hint="eastAsia"/>
          <w:i/>
          <w:iCs/>
        </w:rPr>
        <w:t>s</w:t>
      </w:r>
      <w:r>
        <w:rPr>
          <w:i/>
          <w:iCs/>
        </w:rPr>
        <w:t xml:space="preserve"> of </w:t>
      </w:r>
      <w:r>
        <w:rPr>
          <w:rFonts w:hint="eastAsia"/>
          <w:i/>
          <w:iCs/>
        </w:rPr>
        <w:t xml:space="preserve">each set of </w:t>
      </w:r>
      <w:r>
        <w:rPr>
          <w:i/>
          <w:iCs/>
        </w:rPr>
        <w:t>power control parameter</w:t>
      </w:r>
      <w:r>
        <w:rPr>
          <w:rFonts w:hint="eastAsia"/>
          <w:i/>
          <w:iCs/>
        </w:rPr>
        <w:t xml:space="preserve"> (</w:t>
      </w:r>
      <w:r>
        <w:rPr>
          <w:rFonts w:hint="eastAsia"/>
          <w:i/>
          <w:iCs/>
        </w:rPr>
        <w:t>i.e, P0-Alpha, PL-RS, and closed-loop index)</w:t>
      </w:r>
      <w:r>
        <w:rPr>
          <w:i/>
          <w:iCs/>
        </w:rPr>
        <w:t xml:space="preserve"> </w:t>
      </w:r>
      <w:r>
        <w:rPr>
          <w:rFonts w:hint="eastAsia"/>
          <w:i/>
          <w:iCs/>
        </w:rPr>
        <w:t xml:space="preserve">can be </w:t>
      </w:r>
      <w:r>
        <w:rPr>
          <w:i/>
          <w:iCs/>
        </w:rPr>
        <w:t>used for the first and second TRP respectively.</w:t>
      </w:r>
    </w:p>
    <w:p w:rsidR="00E411B7" w:rsidRDefault="00E411B7">
      <w:pPr>
        <w:spacing w:after="120"/>
      </w:pPr>
    </w:p>
    <w:p w:rsidR="00E411B7" w:rsidRDefault="00B157C6">
      <w:pPr>
        <w:pStyle w:val="3"/>
        <w:snapToGrid w:val="0"/>
        <w:spacing w:beforeLines="50" w:before="120" w:after="120" w:line="240" w:lineRule="auto"/>
        <w:jc w:val="both"/>
        <w:rPr>
          <w:lang w:val="en-US"/>
        </w:rPr>
      </w:pPr>
      <w:r>
        <w:rPr>
          <w:rFonts w:hint="eastAsia"/>
          <w:lang w:val="en-US"/>
        </w:rPr>
        <w:t>Other details of single CG scheme</w:t>
      </w:r>
    </w:p>
    <w:p w:rsidR="00E411B7" w:rsidRDefault="00B157C6">
      <w:pPr>
        <w:snapToGrid w:val="0"/>
        <w:spacing w:after="120"/>
        <w:jc w:val="both"/>
      </w:pPr>
      <w:r>
        <w:rPr>
          <w:rFonts w:hint="eastAsia"/>
        </w:rPr>
        <w:t>On single CG based MTRP PUSCH scheme, the following agreement were reached in the previous meeting [3].</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11B7">
        <w:tc>
          <w:tcPr>
            <w:tcW w:w="9576" w:type="dxa"/>
          </w:tcPr>
          <w:p w:rsidR="00E411B7" w:rsidRDefault="00B157C6">
            <w:pPr>
              <w:pStyle w:val="af8"/>
              <w:snapToGrid w:val="0"/>
              <w:spacing w:after="120"/>
              <w:ind w:leftChars="0" w:left="0"/>
              <w:jc w:val="both"/>
              <w:rPr>
                <w:b/>
                <w:bCs/>
                <w:i/>
                <w:iCs/>
                <w:sz w:val="21"/>
                <w:szCs w:val="21"/>
              </w:rPr>
            </w:pPr>
            <w:r>
              <w:rPr>
                <w:rFonts w:eastAsia="Calibri"/>
                <w:b/>
                <w:bCs/>
                <w:i/>
                <w:iCs/>
                <w:sz w:val="21"/>
                <w:szCs w:val="21"/>
              </w:rPr>
              <w:t>Agreement</w:t>
            </w:r>
          </w:p>
          <w:p w:rsidR="00E411B7" w:rsidRDefault="00B157C6">
            <w:pPr>
              <w:snapToGrid w:val="0"/>
              <w:spacing w:after="120"/>
              <w:jc w:val="both"/>
              <w:rPr>
                <w:rFonts w:cs="Times"/>
                <w:szCs w:val="22"/>
              </w:rPr>
            </w:pPr>
            <w:r>
              <w:rPr>
                <w:rFonts w:cs="Times"/>
                <w:szCs w:val="22"/>
              </w:rPr>
              <w:t xml:space="preserve">For type 1 or type 2 CG based multi-TRP PUSCH repetition, </w:t>
            </w:r>
          </w:p>
          <w:p w:rsidR="00E411B7" w:rsidRDefault="00B157C6">
            <w:pPr>
              <w:numPr>
                <w:ilvl w:val="0"/>
                <w:numId w:val="26"/>
              </w:numPr>
              <w:snapToGrid w:val="0"/>
              <w:spacing w:after="120"/>
              <w:contextualSpacing/>
              <w:jc w:val="both"/>
              <w:rPr>
                <w:rFonts w:cs="Times"/>
                <w:szCs w:val="22"/>
              </w:rPr>
            </w:pPr>
            <w:r>
              <w:rPr>
                <w:rFonts w:cs="Times"/>
                <w:szCs w:val="22"/>
              </w:rPr>
              <w:t xml:space="preserve">Introduce the second fields of </w:t>
            </w:r>
            <w:r>
              <w:rPr>
                <w:rFonts w:cs="Times"/>
                <w:i/>
                <w:szCs w:val="22"/>
              </w:rPr>
              <w:t>'p0-PUSCH-Alpha</w:t>
            </w:r>
            <w:r>
              <w:rPr>
                <w:rFonts w:cs="Times"/>
                <w:szCs w:val="22"/>
              </w:rPr>
              <w:t>' and '</w:t>
            </w:r>
            <w:r>
              <w:rPr>
                <w:rFonts w:cs="Times"/>
                <w:i/>
                <w:szCs w:val="22"/>
              </w:rPr>
              <w:t>powerControlLoopToUse</w:t>
            </w:r>
            <w:r>
              <w:rPr>
                <w:rFonts w:cs="Times"/>
                <w:szCs w:val="22"/>
              </w:rPr>
              <w:t>' in '</w:t>
            </w:r>
            <w:r>
              <w:rPr>
                <w:rFonts w:cs="Times"/>
                <w:i/>
                <w:szCs w:val="22"/>
              </w:rPr>
              <w:t>ConfiguredGrantConfig</w:t>
            </w:r>
            <w:r>
              <w:rPr>
                <w:rFonts w:cs="Times"/>
                <w:szCs w:val="22"/>
              </w:rPr>
              <w:t xml:space="preserve">’ </w:t>
            </w:r>
          </w:p>
          <w:p w:rsidR="00E411B7" w:rsidRDefault="00B157C6">
            <w:pPr>
              <w:numPr>
                <w:ilvl w:val="0"/>
                <w:numId w:val="23"/>
              </w:numPr>
              <w:snapToGrid w:val="0"/>
              <w:spacing w:after="120"/>
              <w:ind w:left="726" w:hanging="363"/>
              <w:jc w:val="both"/>
              <w:rPr>
                <w:rFonts w:cs="Times"/>
                <w:szCs w:val="22"/>
              </w:rPr>
            </w:pPr>
            <w:r>
              <w:rPr>
                <w:rFonts w:cs="Times"/>
                <w:szCs w:val="22"/>
              </w:rPr>
              <w:t>For type 1 CG based m-TRP PUSCH repetition, introduce the second fields of ‘</w:t>
            </w:r>
            <w:r>
              <w:rPr>
                <w:rFonts w:cs="Times"/>
                <w:i/>
                <w:szCs w:val="22"/>
              </w:rPr>
              <w:t>pathlossReference</w:t>
            </w:r>
            <w:r>
              <w:rPr>
                <w:rFonts w:cs="Times"/>
                <w:i/>
                <w:szCs w:val="22"/>
              </w:rPr>
              <w:t>Index</w:t>
            </w:r>
            <w:r>
              <w:rPr>
                <w:rFonts w:cs="Times"/>
                <w:szCs w:val="22"/>
              </w:rPr>
              <w:t xml:space="preserve">’, </w:t>
            </w:r>
            <w:r>
              <w:rPr>
                <w:rFonts w:cs="Times"/>
                <w:i/>
                <w:szCs w:val="22"/>
              </w:rPr>
              <w:t>'srs-ResourceIndicator</w:t>
            </w:r>
            <w:r>
              <w:rPr>
                <w:rFonts w:cs="Times"/>
                <w:szCs w:val="22"/>
              </w:rPr>
              <w:t>' and '</w:t>
            </w:r>
            <w:r>
              <w:rPr>
                <w:rFonts w:cs="Times"/>
                <w:i/>
                <w:szCs w:val="22"/>
              </w:rPr>
              <w:t>precodingAndNumberOfLayers</w:t>
            </w:r>
            <w:r>
              <w:rPr>
                <w:rFonts w:cs="Times"/>
                <w:szCs w:val="22"/>
              </w:rPr>
              <w:t xml:space="preserve">' in </w:t>
            </w:r>
            <w:r>
              <w:rPr>
                <w:rFonts w:cs="Times"/>
                <w:i/>
                <w:szCs w:val="22"/>
              </w:rPr>
              <w:t>'rrc-ConfiguredUplinkGrant</w:t>
            </w:r>
            <w:r>
              <w:rPr>
                <w:rFonts w:cs="Times"/>
                <w:szCs w:val="22"/>
              </w:rPr>
              <w:t>'.</w:t>
            </w:r>
          </w:p>
          <w:p w:rsidR="00E411B7" w:rsidRDefault="00B157C6">
            <w:pPr>
              <w:numPr>
                <w:ilvl w:val="0"/>
                <w:numId w:val="23"/>
              </w:numPr>
              <w:snapToGrid w:val="0"/>
              <w:spacing w:after="120"/>
              <w:ind w:left="726" w:hanging="363"/>
              <w:jc w:val="both"/>
              <w:rPr>
                <w:rFonts w:cs="Times"/>
                <w:szCs w:val="22"/>
              </w:rPr>
            </w:pPr>
            <w:r>
              <w:rPr>
                <w:rFonts w:cs="Times"/>
                <w:szCs w:val="22"/>
              </w:rPr>
              <w:t>For type 2 CG based M-TRP PUSCH, two SRIs/TPMIs are indicated via the activating DCI.</w:t>
            </w:r>
          </w:p>
          <w:p w:rsidR="00E411B7" w:rsidRDefault="00B157C6">
            <w:pPr>
              <w:numPr>
                <w:ilvl w:val="0"/>
                <w:numId w:val="23"/>
              </w:numPr>
              <w:snapToGrid w:val="0"/>
              <w:spacing w:after="120"/>
              <w:ind w:left="726" w:hanging="363"/>
              <w:jc w:val="both"/>
              <w:rPr>
                <w:rFonts w:cs="Times"/>
                <w:szCs w:val="22"/>
              </w:rPr>
            </w:pPr>
            <w:r>
              <w:rPr>
                <w:rFonts w:cs="Times"/>
                <w:szCs w:val="22"/>
              </w:rPr>
              <w:t>FFS1: UL PT-RS port(s) and DM-RS port(s) for CG type 1</w:t>
            </w:r>
          </w:p>
          <w:p w:rsidR="00E411B7" w:rsidRDefault="00B157C6">
            <w:pPr>
              <w:numPr>
                <w:ilvl w:val="0"/>
                <w:numId w:val="23"/>
              </w:numPr>
              <w:snapToGrid w:val="0"/>
              <w:spacing w:after="120"/>
              <w:ind w:left="726" w:hanging="363"/>
              <w:jc w:val="both"/>
              <w:rPr>
                <w:rFonts w:cs="Times"/>
                <w:szCs w:val="22"/>
              </w:rPr>
            </w:pPr>
            <w:r>
              <w:rPr>
                <w:rFonts w:cs="Times"/>
                <w:szCs w:val="22"/>
              </w:rPr>
              <w:t>FFS3: Details on R</w:t>
            </w:r>
            <w:r>
              <w:rPr>
                <w:rFonts w:cs="Times"/>
                <w:szCs w:val="22"/>
              </w:rPr>
              <w:t xml:space="preserve">V mapping. </w:t>
            </w:r>
          </w:p>
          <w:p w:rsidR="00E411B7" w:rsidRDefault="00B157C6">
            <w:pPr>
              <w:numPr>
                <w:ilvl w:val="0"/>
                <w:numId w:val="23"/>
              </w:numPr>
              <w:snapToGrid w:val="0"/>
              <w:spacing w:after="120"/>
              <w:ind w:left="726" w:hanging="363"/>
              <w:jc w:val="both"/>
              <w:rPr>
                <w:rFonts w:cs="Times"/>
                <w:szCs w:val="22"/>
              </w:rPr>
            </w:pPr>
            <w:r>
              <w:rPr>
                <w:rFonts w:cs="Times"/>
                <w:szCs w:val="22"/>
              </w:rPr>
              <w:t>FFS4: Possible transmission occasion for initial transmission</w:t>
            </w:r>
          </w:p>
          <w:p w:rsidR="00E411B7" w:rsidRDefault="00B157C6">
            <w:pPr>
              <w:numPr>
                <w:ilvl w:val="0"/>
                <w:numId w:val="23"/>
              </w:numPr>
              <w:snapToGrid w:val="0"/>
              <w:spacing w:after="120"/>
              <w:contextualSpacing/>
              <w:jc w:val="both"/>
            </w:pPr>
            <w:r>
              <w:rPr>
                <w:rFonts w:cs="Times"/>
                <w:szCs w:val="22"/>
              </w:rPr>
              <w:t>FFS5: Other TRP specific parameters in '</w:t>
            </w:r>
            <w:r>
              <w:rPr>
                <w:rFonts w:cs="Times"/>
                <w:i/>
                <w:szCs w:val="22"/>
              </w:rPr>
              <w:t>rrc-ConfiguredUplinkGrant</w:t>
            </w:r>
            <w:r>
              <w:rPr>
                <w:rFonts w:cs="Times"/>
                <w:szCs w:val="22"/>
              </w:rPr>
              <w:t xml:space="preserve">', e.g., </w:t>
            </w:r>
            <w:r>
              <w:rPr>
                <w:rFonts w:cs="Times"/>
                <w:i/>
                <w:szCs w:val="22"/>
              </w:rPr>
              <w:t>'dmrs-SeqInitialization</w:t>
            </w:r>
            <w:r>
              <w:rPr>
                <w:rFonts w:cs="Times"/>
                <w:szCs w:val="22"/>
              </w:rPr>
              <w:t>'.</w:t>
            </w:r>
          </w:p>
        </w:tc>
      </w:tr>
    </w:tbl>
    <w:p w:rsidR="00E411B7" w:rsidRDefault="00B157C6">
      <w:pPr>
        <w:snapToGrid w:val="0"/>
        <w:spacing w:beforeLines="50" w:before="120" w:after="120"/>
        <w:jc w:val="both"/>
      </w:pPr>
      <w:r>
        <w:rPr>
          <w:rFonts w:hint="eastAsia"/>
        </w:rPr>
        <w:t>Here, some parameters (e.g, SRI, precoder and rank indication, power control rela</w:t>
      </w:r>
      <w:r>
        <w:rPr>
          <w:rFonts w:hint="eastAsia"/>
        </w:rPr>
        <w:t>ted parameters) were agreed to be configured/indicated as TRP specific for type 1 or type 2 CG. However, some other parameters also should be consider for TPR specific configuration, such as DMRS initialization identity.</w:t>
      </w:r>
    </w:p>
    <w:p w:rsidR="00E411B7" w:rsidRDefault="00B157C6">
      <w:pPr>
        <w:snapToGrid w:val="0"/>
        <w:spacing w:after="120"/>
        <w:jc w:val="both"/>
      </w:pPr>
      <w:r>
        <w:rPr>
          <w:rFonts w:hint="eastAsia"/>
        </w:rPr>
        <w:t xml:space="preserve">In Rel-15/16, DMRS initialization ID (which denoted as </w:t>
      </w:r>
      <w:r>
        <w:rPr>
          <w:rFonts w:hint="eastAsia"/>
          <w:i/>
          <w:iCs/>
        </w:rPr>
        <w:t>n</w:t>
      </w:r>
      <w:r>
        <w:rPr>
          <w:rFonts w:hint="eastAsia"/>
          <w:vertAlign w:val="subscript"/>
        </w:rPr>
        <w:t>SCID</w:t>
      </w:r>
      <w:r>
        <w:rPr>
          <w:rFonts w:hint="eastAsia"/>
        </w:rPr>
        <w:t>) is used to guarantee the resulting DMRS generated from pseudo-random sequence to be orthogonal, which is similar to the virtual cell ID in LTE. If the underlying pseudo-random sequence would dif</w:t>
      </w:r>
      <w:r>
        <w:rPr>
          <w:rFonts w:hint="eastAsia"/>
        </w:rPr>
        <w:t>fer between different co-scheduled UEs, the resulting DMRSs would not be orthogonal. In Rel-17 type 1 CG based MTRP PUSCH scheme, from the same token that the orthogonal</w:t>
      </w:r>
      <w:r>
        <w:rPr>
          <w:rFonts w:hint="eastAsia"/>
        </w:rPr>
        <w:t>ity</w:t>
      </w:r>
      <w:r>
        <w:rPr>
          <w:rFonts w:hint="eastAsia"/>
        </w:rPr>
        <w:t xml:space="preserve"> between PUSCH DMRSs towards different TRP should be fulfilled, it makes sense to co</w:t>
      </w:r>
      <w:r>
        <w:rPr>
          <w:rFonts w:hint="eastAsia"/>
        </w:rPr>
        <w:t>nfigured the higher layer parameter '</w:t>
      </w:r>
      <w:r>
        <w:rPr>
          <w:rFonts w:cs="Times"/>
          <w:i/>
          <w:szCs w:val="22"/>
        </w:rPr>
        <w:t>dmrs-SeqInitialization</w:t>
      </w:r>
      <w:r>
        <w:rPr>
          <w:rFonts w:hint="eastAsia"/>
        </w:rPr>
        <w:t>' as TRP specific.</w:t>
      </w:r>
    </w:p>
    <w:p w:rsidR="00E411B7" w:rsidRDefault="00B157C6">
      <w:pPr>
        <w:snapToGrid w:val="0"/>
        <w:spacing w:after="120"/>
        <w:jc w:val="both"/>
        <w:rPr>
          <w:i/>
          <w:iCs/>
        </w:rPr>
      </w:pPr>
      <w:r>
        <w:rPr>
          <w:rFonts w:hint="eastAsia"/>
          <w:b/>
          <w:bCs/>
          <w:i/>
          <w:iCs/>
        </w:rPr>
        <w:t>Proposal 2-9:</w:t>
      </w:r>
      <w:r>
        <w:rPr>
          <w:rFonts w:hint="eastAsia"/>
          <w:i/>
          <w:iCs/>
        </w:rPr>
        <w:t xml:space="preserve"> </w:t>
      </w:r>
      <w:r>
        <w:rPr>
          <w:rFonts w:cs="Times"/>
          <w:i/>
          <w:iCs/>
          <w:szCs w:val="22"/>
        </w:rPr>
        <w:t>For type 1 CG based multi-TRP PUSCH repetition,</w:t>
      </w:r>
      <w:r>
        <w:rPr>
          <w:rFonts w:cs="Times" w:hint="eastAsia"/>
          <w:i/>
          <w:iCs/>
          <w:szCs w:val="22"/>
        </w:rPr>
        <w:t xml:space="preserve"> support to </w:t>
      </w:r>
      <w:r>
        <w:rPr>
          <w:rFonts w:cs="Times"/>
          <w:i/>
          <w:iCs/>
          <w:szCs w:val="22"/>
        </w:rPr>
        <w:t>introduce the second field of 'dmrs-SeqInitialization'</w:t>
      </w:r>
      <w:r>
        <w:rPr>
          <w:rFonts w:cs="Times" w:hint="eastAsia"/>
          <w:i/>
          <w:iCs/>
          <w:szCs w:val="22"/>
        </w:rPr>
        <w:t xml:space="preserve"> in </w:t>
      </w:r>
      <w:r>
        <w:rPr>
          <w:rFonts w:cs="Times"/>
          <w:i/>
          <w:iCs/>
          <w:szCs w:val="22"/>
        </w:rPr>
        <w:t>'rrc-ConfiguredUplinkGrant'.</w:t>
      </w:r>
    </w:p>
    <w:p w:rsidR="00E411B7" w:rsidRDefault="00E411B7">
      <w:pPr>
        <w:snapToGrid w:val="0"/>
        <w:spacing w:beforeLines="50" w:before="120" w:after="120" w:line="240" w:lineRule="auto"/>
        <w:jc w:val="both"/>
        <w:rPr>
          <w:i/>
          <w:iCs/>
        </w:rPr>
      </w:pPr>
    </w:p>
    <w:p w:rsidR="00E411B7" w:rsidRDefault="00B157C6">
      <w:pPr>
        <w:pStyle w:val="1"/>
        <w:snapToGrid w:val="0"/>
        <w:spacing w:beforeLines="50" w:before="120" w:after="120"/>
        <w:jc w:val="both"/>
        <w:rPr>
          <w:sz w:val="28"/>
          <w:lang w:val="en-US"/>
        </w:rPr>
      </w:pPr>
      <w:r>
        <w:rPr>
          <w:sz w:val="28"/>
          <w:lang w:val="en-US"/>
        </w:rPr>
        <w:t>Conclusions</w:t>
      </w:r>
    </w:p>
    <w:p w:rsidR="00E411B7" w:rsidRDefault="00B157C6">
      <w:pPr>
        <w:snapToGrid w:val="0"/>
        <w:spacing w:beforeLines="50" w:before="120" w:after="120" w:line="240" w:lineRule="auto"/>
        <w:jc w:val="both"/>
        <w:rPr>
          <w:i/>
          <w:iCs/>
        </w:rPr>
      </w:pPr>
      <w:bookmarkStart w:id="2" w:name="OLE_LINK11"/>
      <w:bookmarkStart w:id="3" w:name="OLE_LINK10"/>
      <w:r>
        <w:rPr>
          <w:lang w:val="en-GB"/>
        </w:rPr>
        <w:t xml:space="preserve">In this contribution, we </w:t>
      </w:r>
      <w:r>
        <w:rPr>
          <w:rFonts w:hint="eastAsia"/>
          <w:lang w:val="en-GB"/>
        </w:rPr>
        <w:t>provide</w:t>
      </w:r>
      <w:r>
        <w:rPr>
          <w:lang w:val="en-GB"/>
        </w:rPr>
        <w:t xml:space="preserve"> </w:t>
      </w:r>
      <w:r>
        <w:t>the following proposals</w:t>
      </w:r>
      <w:r>
        <w:rPr>
          <w:rFonts w:hint="eastAsia"/>
        </w:rPr>
        <w:t xml:space="preserve"> on </w:t>
      </w:r>
      <w:r>
        <w:rPr>
          <w:rFonts w:hint="eastAsia"/>
        </w:rPr>
        <w:t xml:space="preserve">MTRP </w:t>
      </w:r>
      <w:r>
        <w:rPr>
          <w:rFonts w:hint="eastAsia"/>
        </w:rPr>
        <w:t>PUCCH</w:t>
      </w:r>
      <w:r>
        <w:rPr>
          <w:rFonts w:hint="eastAsia"/>
        </w:rPr>
        <w:t>/</w:t>
      </w:r>
      <w:r>
        <w:rPr>
          <w:rFonts w:hint="eastAsia"/>
        </w:rPr>
        <w:t>PUSCH</w:t>
      </w:r>
      <w:r>
        <w:rPr>
          <w:rFonts w:hint="eastAsia"/>
        </w:rPr>
        <w:t xml:space="preserve"> related enhancements</w:t>
      </w:r>
      <w:r>
        <w:rPr>
          <w:rFonts w:hint="eastAsia"/>
          <w:i/>
          <w:iCs/>
        </w:rPr>
        <w:t xml:space="preserve">. </w:t>
      </w:r>
    </w:p>
    <w:p w:rsidR="00E411B7" w:rsidRDefault="00B157C6">
      <w:pPr>
        <w:snapToGrid w:val="0"/>
        <w:spacing w:beforeLines="50" w:before="120" w:after="120" w:line="240" w:lineRule="auto"/>
        <w:jc w:val="both"/>
        <w:rPr>
          <w:b/>
          <w:bCs/>
          <w:u w:val="single"/>
        </w:rPr>
      </w:pPr>
      <w:r>
        <w:rPr>
          <w:rFonts w:hint="eastAsia"/>
          <w:b/>
          <w:bCs/>
          <w:u w:val="single"/>
        </w:rPr>
        <w:t>For PUCCH</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1</w:t>
      </w:r>
      <w:r>
        <w:rPr>
          <w:b/>
          <w:bCs/>
          <w:i/>
          <w:iCs/>
        </w:rPr>
        <w:t>-</w:t>
      </w:r>
      <w:r>
        <w:rPr>
          <w:rFonts w:hint="eastAsia"/>
          <w:b/>
          <w:bCs/>
          <w:i/>
          <w:iCs/>
        </w:rPr>
        <w:t>1</w:t>
      </w:r>
      <w:r>
        <w:rPr>
          <w:b/>
          <w:bCs/>
          <w:i/>
          <w:iCs/>
        </w:rPr>
        <w:t>:</w:t>
      </w:r>
      <w:r>
        <w:rPr>
          <w:i/>
          <w:iCs/>
        </w:rPr>
        <w:t xml:space="preserve"> </w:t>
      </w:r>
      <w:r>
        <w:rPr>
          <w:rFonts w:hint="eastAsia"/>
          <w:i/>
          <w:iCs/>
        </w:rPr>
        <w:t xml:space="preserve">For </w:t>
      </w:r>
      <w:r>
        <w:rPr>
          <w:i/>
          <w:iCs/>
        </w:rPr>
        <w:t>TRP</w:t>
      </w:r>
      <w:r>
        <w:rPr>
          <w:rFonts w:hint="eastAsia"/>
          <w:i/>
          <w:iCs/>
        </w:rPr>
        <w:t xml:space="preserve"> MTRP PU</w:t>
      </w:r>
      <w:r>
        <w:rPr>
          <w:i/>
          <w:iCs/>
        </w:rPr>
        <w:t>CCH</w:t>
      </w:r>
      <w:r>
        <w:rPr>
          <w:rFonts w:hint="eastAsia"/>
          <w:i/>
          <w:iCs/>
        </w:rPr>
        <w:t>,</w:t>
      </w:r>
      <w:r>
        <w:rPr>
          <w:i/>
          <w:iCs/>
        </w:rPr>
        <w:t xml:space="preserve"> </w:t>
      </w:r>
      <w:r>
        <w:rPr>
          <w:i/>
        </w:rPr>
        <w:t xml:space="preserve">if at least one PUCCH resource is associated with two closed loop indices, </w:t>
      </w:r>
      <w:r>
        <w:rPr>
          <w:rFonts w:hint="eastAsia"/>
          <w:i/>
          <w:iCs/>
        </w:rPr>
        <w:t>support option 3 that a</w:t>
      </w:r>
      <w:r>
        <w:rPr>
          <w:i/>
          <w:iCs/>
        </w:rPr>
        <w:t xml:space="preserve"> second TPC fi</w:t>
      </w:r>
      <w:r>
        <w:rPr>
          <w:i/>
          <w:iCs/>
        </w:rPr>
        <w:t xml:space="preserve">eld (similar to the existing TPC </w:t>
      </w:r>
      <w:r>
        <w:rPr>
          <w:rFonts w:hint="eastAsia"/>
          <w:i/>
          <w:iCs/>
        </w:rPr>
        <w:t xml:space="preserve">command </w:t>
      </w:r>
      <w:r>
        <w:rPr>
          <w:i/>
          <w:iCs/>
        </w:rPr>
        <w:t>field) is added in DCI formats 1_1 / 1_2. Otherwise, Rel-15/16 single TPC field is reused.</w:t>
      </w:r>
    </w:p>
    <w:p w:rsidR="00E411B7" w:rsidRDefault="00B157C6">
      <w:pPr>
        <w:snapToGrid w:val="0"/>
        <w:spacing w:beforeLines="50" w:before="120" w:after="120" w:line="240" w:lineRule="auto"/>
        <w:jc w:val="both"/>
        <w:rPr>
          <w:i/>
          <w:iCs/>
        </w:rPr>
      </w:pPr>
      <w:r>
        <w:rPr>
          <w:rFonts w:hint="eastAsia"/>
          <w:b/>
          <w:bCs/>
          <w:i/>
          <w:iCs/>
        </w:rPr>
        <w:lastRenderedPageBreak/>
        <w:t>Proposal 1-2:</w:t>
      </w:r>
      <w:r>
        <w:rPr>
          <w:rFonts w:hint="eastAsia"/>
          <w:i/>
          <w:iCs/>
        </w:rPr>
        <w:t xml:space="preserve"> When two TPC fields </w:t>
      </w:r>
      <w:r>
        <w:rPr>
          <w:i/>
          <w:iCs/>
        </w:rPr>
        <w:t xml:space="preserve">exist </w:t>
      </w:r>
      <w:r>
        <w:rPr>
          <w:rFonts w:hint="eastAsia"/>
          <w:i/>
          <w:iCs/>
        </w:rPr>
        <w:t xml:space="preserve">in DCI </w:t>
      </w:r>
      <w:r>
        <w:rPr>
          <w:i/>
          <w:iCs/>
        </w:rPr>
        <w:t>formats 1_1 / 1_2</w:t>
      </w:r>
      <w:r>
        <w:rPr>
          <w:rFonts w:hint="eastAsia"/>
          <w:i/>
          <w:iCs/>
        </w:rPr>
        <w:t xml:space="preserve"> and </w:t>
      </w:r>
      <w:r>
        <w:rPr>
          <w:i/>
          <w:iCs/>
        </w:rPr>
        <w:t xml:space="preserve">the PUCCH resource indicated by PRI is only associated </w:t>
      </w:r>
      <w:r>
        <w:rPr>
          <w:i/>
          <w:iCs/>
        </w:rPr>
        <w:t xml:space="preserve">with </w:t>
      </w:r>
      <w:r>
        <w:rPr>
          <w:rFonts w:hint="eastAsia"/>
          <w:i/>
          <w:iCs/>
        </w:rPr>
        <w:t xml:space="preserve">one </w:t>
      </w:r>
      <w:r>
        <w:rPr>
          <w:i/>
          <w:iCs/>
        </w:rPr>
        <w:t>single closed loop index, both two TPC fields (4 bits) are used for the PUCCH closed loop power control</w:t>
      </w:r>
      <w:r>
        <w:rPr>
          <w:rFonts w:hint="eastAsia"/>
          <w:i/>
          <w:iCs/>
        </w:rPr>
        <w:t>.</w:t>
      </w:r>
    </w:p>
    <w:p w:rsidR="00E411B7" w:rsidRDefault="00B157C6">
      <w:pPr>
        <w:snapToGrid w:val="0"/>
        <w:spacing w:beforeLines="50" w:before="120" w:after="120" w:line="240" w:lineRule="auto"/>
        <w:jc w:val="both"/>
        <w:rPr>
          <w:bCs/>
          <w:iCs/>
          <w:szCs w:val="22"/>
        </w:rPr>
      </w:pPr>
      <w:r>
        <w:rPr>
          <w:b/>
          <w:bCs/>
          <w:i/>
          <w:iCs/>
        </w:rPr>
        <w:t xml:space="preserve">Proposal </w:t>
      </w:r>
      <w:r>
        <w:rPr>
          <w:rFonts w:hint="eastAsia"/>
          <w:b/>
          <w:bCs/>
          <w:i/>
          <w:iCs/>
        </w:rPr>
        <w:t>1</w:t>
      </w:r>
      <w:r>
        <w:rPr>
          <w:b/>
          <w:bCs/>
          <w:i/>
          <w:iCs/>
        </w:rPr>
        <w:t>-</w:t>
      </w:r>
      <w:r>
        <w:rPr>
          <w:rFonts w:hint="eastAsia"/>
          <w:b/>
          <w:bCs/>
          <w:i/>
          <w:iCs/>
        </w:rPr>
        <w:t>3</w:t>
      </w:r>
      <w:r>
        <w:rPr>
          <w:b/>
          <w:bCs/>
          <w:i/>
          <w:iCs/>
        </w:rPr>
        <w:t xml:space="preserve">: </w:t>
      </w:r>
      <w:r>
        <w:rPr>
          <w:rFonts w:hint="eastAsia"/>
          <w:i/>
          <w:iCs/>
        </w:rPr>
        <w:t xml:space="preserve">Support </w:t>
      </w:r>
      <w:r>
        <w:rPr>
          <w:i/>
          <w:iCs/>
        </w:rPr>
        <w:t xml:space="preserve">PUCCH group based spatial relation update for Rel-17 </w:t>
      </w:r>
      <w:r>
        <w:rPr>
          <w:rFonts w:hint="eastAsia"/>
          <w:i/>
        </w:rPr>
        <w:t>MTRP PUCCH repetition scheme.</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1</w:t>
      </w:r>
      <w:r>
        <w:rPr>
          <w:b/>
          <w:bCs/>
          <w:i/>
          <w:iCs/>
        </w:rPr>
        <w:t xml:space="preserve">-4: </w:t>
      </w:r>
      <w:r>
        <w:rPr>
          <w:rFonts w:hint="eastAsia"/>
          <w:i/>
          <w:iCs/>
        </w:rPr>
        <w:t>Support that o</w:t>
      </w:r>
      <w:r>
        <w:rPr>
          <w:i/>
          <w:iCs/>
        </w:rPr>
        <w:t xml:space="preserve">ne PUCCH resource can be </w:t>
      </w:r>
      <w:r>
        <w:rPr>
          <w:rFonts w:hint="eastAsia"/>
          <w:i/>
          <w:iCs/>
        </w:rPr>
        <w:t xml:space="preserve">configured </w:t>
      </w:r>
      <w:r>
        <w:rPr>
          <w:i/>
          <w:iCs/>
        </w:rPr>
        <w:t xml:space="preserve">in two PUCCH Groups </w:t>
      </w:r>
      <w:r>
        <w:rPr>
          <w:rFonts w:hint="eastAsia"/>
          <w:i/>
          <w:iCs/>
        </w:rPr>
        <w:t xml:space="preserve">which </w:t>
      </w:r>
      <w:r>
        <w:rPr>
          <w:i/>
          <w:iCs/>
        </w:rPr>
        <w:t>correspond to two beams</w:t>
      </w:r>
      <w:r>
        <w:rPr>
          <w:rFonts w:hint="eastAsia"/>
          <w:i/>
          <w:iCs/>
        </w:rPr>
        <w:t>/TRPs in FR2</w:t>
      </w:r>
      <w:r>
        <w:rPr>
          <w:i/>
          <w:iCs/>
        </w:rPr>
        <w:t>.</w:t>
      </w:r>
    </w:p>
    <w:p w:rsidR="00E411B7" w:rsidRDefault="00B157C6">
      <w:pPr>
        <w:snapToGrid w:val="0"/>
        <w:spacing w:beforeLines="50" w:before="120" w:afterLines="0" w:after="0" w:line="240" w:lineRule="auto"/>
        <w:jc w:val="both"/>
        <w:rPr>
          <w:i/>
          <w:iCs/>
        </w:rPr>
      </w:pPr>
      <w:r>
        <w:rPr>
          <w:b/>
          <w:bCs/>
          <w:i/>
          <w:iCs/>
        </w:rPr>
        <w:t xml:space="preserve">Proposal </w:t>
      </w:r>
      <w:r>
        <w:rPr>
          <w:rFonts w:hint="eastAsia"/>
          <w:b/>
          <w:bCs/>
          <w:i/>
          <w:iCs/>
        </w:rPr>
        <w:t>1</w:t>
      </w:r>
      <w:r>
        <w:rPr>
          <w:b/>
          <w:bCs/>
          <w:i/>
          <w:iCs/>
        </w:rPr>
        <w:t>-</w:t>
      </w:r>
      <w:r>
        <w:rPr>
          <w:rFonts w:hint="eastAsia"/>
          <w:b/>
          <w:bCs/>
          <w:i/>
          <w:iCs/>
        </w:rPr>
        <w:t>5</w:t>
      </w:r>
      <w:r>
        <w:rPr>
          <w:b/>
          <w:bCs/>
          <w:i/>
          <w:iCs/>
        </w:rPr>
        <w:t>:</w:t>
      </w:r>
      <w:r>
        <w:rPr>
          <w:rFonts w:hint="eastAsia"/>
          <w:i/>
          <w:iCs/>
        </w:rPr>
        <w:t xml:space="preserve"> </w:t>
      </w:r>
      <w:r>
        <w:rPr>
          <w:i/>
          <w:iCs/>
        </w:rPr>
        <w:t>Support</w:t>
      </w:r>
      <w:r>
        <w:rPr>
          <w:rFonts w:hint="eastAsia"/>
          <w:i/>
          <w:iCs/>
        </w:rPr>
        <w:t xml:space="preserve"> to configure</w:t>
      </w:r>
      <w:r>
        <w:rPr>
          <w:i/>
          <w:iCs/>
        </w:rPr>
        <w:t xml:space="preserve"> </w:t>
      </w:r>
      <w:r>
        <w:rPr>
          <w:rFonts w:hint="eastAsia"/>
          <w:i/>
          <w:iCs/>
        </w:rPr>
        <w:t xml:space="preserve">the following RRC </w:t>
      </w:r>
      <w:r>
        <w:rPr>
          <w:i/>
          <w:iCs/>
        </w:rPr>
        <w:t>parameters</w:t>
      </w:r>
      <w:r>
        <w:rPr>
          <w:rFonts w:hint="eastAsia"/>
          <w:i/>
          <w:iCs/>
        </w:rPr>
        <w:t xml:space="preserve"> as</w:t>
      </w:r>
      <w:r>
        <w:rPr>
          <w:i/>
          <w:iCs/>
        </w:rPr>
        <w:t xml:space="preserve"> TRP</w:t>
      </w:r>
      <w:r>
        <w:rPr>
          <w:rFonts w:hint="eastAsia"/>
          <w:i/>
          <w:iCs/>
        </w:rPr>
        <w:t xml:space="preserve"> specific</w:t>
      </w:r>
      <w:r>
        <w:rPr>
          <w:i/>
          <w:iCs/>
        </w:rPr>
        <w:t>.</w:t>
      </w:r>
    </w:p>
    <w:p w:rsidR="00E411B7" w:rsidRDefault="00B157C6">
      <w:pPr>
        <w:numPr>
          <w:ilvl w:val="0"/>
          <w:numId w:val="19"/>
        </w:numPr>
        <w:snapToGrid w:val="0"/>
        <w:spacing w:afterLines="0" w:after="0" w:line="240" w:lineRule="auto"/>
        <w:ind w:left="726" w:hanging="363"/>
        <w:jc w:val="both"/>
        <w:rPr>
          <w:i/>
          <w:iCs/>
        </w:rPr>
      </w:pPr>
      <w:r>
        <w:rPr>
          <w:rFonts w:hint="eastAsia"/>
        </w:rPr>
        <w:t>'</w:t>
      </w:r>
      <w:r>
        <w:rPr>
          <w:rFonts w:hint="eastAsia"/>
          <w:i/>
          <w:iCs/>
        </w:rPr>
        <w:t>initialCyclicShift</w:t>
      </w:r>
      <w:r>
        <w:rPr>
          <w:rFonts w:hint="eastAsia"/>
        </w:rPr>
        <w:t>' of PUCCH Format 0;</w:t>
      </w:r>
    </w:p>
    <w:p w:rsidR="00E411B7" w:rsidRDefault="00B157C6">
      <w:pPr>
        <w:numPr>
          <w:ilvl w:val="0"/>
          <w:numId w:val="19"/>
        </w:numPr>
        <w:snapToGrid w:val="0"/>
        <w:spacing w:afterLines="0" w:after="0" w:line="240" w:lineRule="auto"/>
        <w:ind w:left="726" w:hanging="363"/>
        <w:jc w:val="both"/>
        <w:rPr>
          <w:i/>
          <w:iCs/>
        </w:rPr>
      </w:pPr>
      <w:r>
        <w:rPr>
          <w:rFonts w:hint="eastAsia"/>
        </w:rPr>
        <w:t>'</w:t>
      </w:r>
      <w:r>
        <w:rPr>
          <w:rFonts w:hint="eastAsia"/>
          <w:i/>
          <w:iCs/>
        </w:rPr>
        <w:t>initialCyclicShift</w:t>
      </w:r>
      <w:r>
        <w:rPr>
          <w:rFonts w:hint="eastAsia"/>
        </w:rPr>
        <w:t>' and '</w:t>
      </w:r>
      <w:r>
        <w:rPr>
          <w:rFonts w:hint="eastAsia"/>
          <w:i/>
          <w:iCs/>
        </w:rPr>
        <w:t>timeDomain</w:t>
      </w:r>
      <w:r>
        <w:rPr>
          <w:rFonts w:hint="eastAsia"/>
          <w:i/>
          <w:iCs/>
        </w:rPr>
        <w:t>OCC</w:t>
      </w:r>
      <w:r>
        <w:rPr>
          <w:rFonts w:hint="eastAsia"/>
        </w:rPr>
        <w:t>' of PUCCH Format 1;</w:t>
      </w:r>
    </w:p>
    <w:p w:rsidR="00E411B7" w:rsidRDefault="00B157C6">
      <w:pPr>
        <w:numPr>
          <w:ilvl w:val="0"/>
          <w:numId w:val="19"/>
        </w:numPr>
        <w:snapToGrid w:val="0"/>
        <w:spacing w:after="120" w:line="240" w:lineRule="auto"/>
        <w:ind w:left="726" w:hanging="363"/>
        <w:jc w:val="both"/>
        <w:rPr>
          <w:i/>
          <w:iCs/>
        </w:rPr>
      </w:pPr>
      <w:r>
        <w:rPr>
          <w:rFonts w:hint="eastAsia"/>
        </w:rPr>
        <w:t>'</w:t>
      </w:r>
      <w:r>
        <w:rPr>
          <w:rFonts w:hint="eastAsia"/>
          <w:i/>
          <w:iCs/>
        </w:rPr>
        <w:t>dataScramblingIdentityPUSCH</w:t>
      </w:r>
      <w:r>
        <w:rPr>
          <w:rFonts w:hint="eastAsia"/>
        </w:rPr>
        <w:t>' of PUCCH Formats 2, 3 and 4.</w:t>
      </w:r>
    </w:p>
    <w:p w:rsidR="00E411B7" w:rsidRDefault="00B157C6">
      <w:pPr>
        <w:snapToGrid w:val="0"/>
        <w:spacing w:beforeLines="50" w:before="120" w:after="120" w:line="240" w:lineRule="auto"/>
        <w:jc w:val="both"/>
        <w:rPr>
          <w:i/>
          <w:iCs/>
        </w:rPr>
      </w:pPr>
      <w:r>
        <w:rPr>
          <w:rFonts w:hint="eastAsia"/>
          <w:b/>
          <w:bCs/>
          <w:i/>
          <w:iCs/>
        </w:rPr>
        <w:t>Proposal 1-6:</w:t>
      </w:r>
      <w:r>
        <w:rPr>
          <w:rFonts w:hint="eastAsia"/>
          <w:i/>
          <w:iCs/>
        </w:rPr>
        <w:t xml:space="preserve"> Support intra-slot beam hopping (scheme 2) for MTRP PUCCH scheme.</w:t>
      </w:r>
    </w:p>
    <w:p w:rsidR="00E411B7" w:rsidRDefault="00B157C6">
      <w:pPr>
        <w:snapToGrid w:val="0"/>
        <w:spacing w:beforeLines="50" w:before="120" w:after="120" w:line="240" w:lineRule="auto"/>
        <w:jc w:val="both"/>
        <w:rPr>
          <w:i/>
          <w:iCs/>
        </w:rPr>
      </w:pPr>
      <w:r>
        <w:rPr>
          <w:rFonts w:hint="eastAsia"/>
          <w:b/>
          <w:bCs/>
          <w:i/>
          <w:iCs/>
        </w:rPr>
        <w:t xml:space="preserve">Proposal 1-7: </w:t>
      </w:r>
      <w:r>
        <w:rPr>
          <w:rFonts w:hint="eastAsia"/>
          <w:i/>
          <w:iCs/>
        </w:rPr>
        <w:t>When the PUCCH resource with the lowest ID is activated with two spatial relati</w:t>
      </w:r>
      <w:r>
        <w:rPr>
          <w:rFonts w:hint="eastAsia"/>
          <w:i/>
          <w:iCs/>
        </w:rPr>
        <w:t>on info, the spatial relation info with lower ID can be used as the default beam for PUSCH scheduled by DCI format 0_0.</w:t>
      </w:r>
    </w:p>
    <w:p w:rsidR="00E411B7" w:rsidRDefault="00B157C6">
      <w:pPr>
        <w:snapToGrid w:val="0"/>
        <w:spacing w:beforeLines="100" w:before="240" w:after="120" w:line="240" w:lineRule="auto"/>
        <w:jc w:val="both"/>
        <w:rPr>
          <w:b/>
          <w:bCs/>
          <w:u w:val="single"/>
        </w:rPr>
      </w:pPr>
      <w:r>
        <w:rPr>
          <w:rFonts w:hint="eastAsia"/>
          <w:b/>
          <w:bCs/>
          <w:u w:val="single"/>
        </w:rPr>
        <w:t>For PUSCH</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1</w:t>
      </w:r>
      <w:r>
        <w:rPr>
          <w:b/>
          <w:bCs/>
          <w:i/>
          <w:iCs/>
        </w:rPr>
        <w:t>:</w:t>
      </w:r>
      <w:r>
        <w:rPr>
          <w:i/>
          <w:iCs/>
        </w:rPr>
        <w:t xml:space="preserve"> </w:t>
      </w:r>
      <w:r>
        <w:rPr>
          <w:rFonts w:hint="eastAsia"/>
          <w:i/>
          <w:iCs/>
        </w:rPr>
        <w:t>For MTRP PUS</w:t>
      </w:r>
      <w:r>
        <w:rPr>
          <w:i/>
          <w:iCs/>
        </w:rPr>
        <w:t>CH</w:t>
      </w:r>
      <w:r>
        <w:rPr>
          <w:rFonts w:hint="eastAsia"/>
          <w:i/>
          <w:iCs/>
        </w:rPr>
        <w:t>,</w:t>
      </w:r>
      <w:r>
        <w:rPr>
          <w:i/>
          <w:iCs/>
        </w:rPr>
        <w:t xml:space="preserve"> </w:t>
      </w:r>
      <w:r>
        <w:rPr>
          <w:i/>
        </w:rPr>
        <w:t xml:space="preserve">if </w:t>
      </w:r>
      <w:r>
        <w:rPr>
          <w:rFonts w:hint="eastAsia"/>
          <w:i/>
        </w:rPr>
        <w:t>PUSCH repetitions towards two TRPs</w:t>
      </w:r>
      <w:r>
        <w:rPr>
          <w:i/>
        </w:rPr>
        <w:t xml:space="preserve"> </w:t>
      </w:r>
      <w:r>
        <w:rPr>
          <w:rFonts w:hint="eastAsia"/>
          <w:i/>
        </w:rPr>
        <w:t>are</w:t>
      </w:r>
      <w:r>
        <w:rPr>
          <w:i/>
        </w:rPr>
        <w:t xml:space="preserve"> associated with two </w:t>
      </w:r>
      <w:r>
        <w:rPr>
          <w:rFonts w:hint="eastAsia"/>
          <w:i/>
        </w:rPr>
        <w:t xml:space="preserve">different </w:t>
      </w:r>
      <w:r>
        <w:rPr>
          <w:i/>
        </w:rPr>
        <w:t xml:space="preserve">closed loop indices, </w:t>
      </w:r>
      <w:r>
        <w:rPr>
          <w:rFonts w:hint="eastAsia"/>
          <w:i/>
          <w:iCs/>
        </w:rPr>
        <w:t>support option 3 that a</w:t>
      </w:r>
      <w:r>
        <w:rPr>
          <w:i/>
          <w:iCs/>
        </w:rPr>
        <w:t xml:space="preserve"> second TPC field (similar to the existing TPC </w:t>
      </w:r>
      <w:r>
        <w:rPr>
          <w:rFonts w:hint="eastAsia"/>
          <w:i/>
          <w:iCs/>
        </w:rPr>
        <w:t xml:space="preserve">command </w:t>
      </w:r>
      <w:r>
        <w:rPr>
          <w:i/>
          <w:iCs/>
        </w:rPr>
        <w:t xml:space="preserve">field) is added in DCI formats </w:t>
      </w:r>
      <w:r>
        <w:rPr>
          <w:rFonts w:hint="eastAsia"/>
          <w:i/>
          <w:iCs/>
        </w:rPr>
        <w:t>0</w:t>
      </w:r>
      <w:r>
        <w:rPr>
          <w:i/>
          <w:iCs/>
        </w:rPr>
        <w:t xml:space="preserve">_1 / </w:t>
      </w:r>
      <w:r>
        <w:rPr>
          <w:rFonts w:hint="eastAsia"/>
          <w:i/>
          <w:iCs/>
        </w:rPr>
        <w:t>0</w:t>
      </w:r>
      <w:r>
        <w:rPr>
          <w:i/>
          <w:iCs/>
        </w:rPr>
        <w:t>_2. Otherwise, Rel-15/16 single TPC field is reused.</w:t>
      </w:r>
    </w:p>
    <w:p w:rsidR="00E411B7" w:rsidRDefault="00B157C6">
      <w:pPr>
        <w:snapToGrid w:val="0"/>
        <w:spacing w:beforeLines="50" w:before="120" w:after="120" w:line="240" w:lineRule="auto"/>
        <w:jc w:val="both"/>
      </w:pPr>
      <w:r>
        <w:rPr>
          <w:rFonts w:hint="eastAsia"/>
          <w:b/>
          <w:bCs/>
          <w:i/>
          <w:iCs/>
        </w:rPr>
        <w:t>Proposal 2-2:</w:t>
      </w:r>
      <w:r>
        <w:rPr>
          <w:rFonts w:hint="eastAsia"/>
          <w:i/>
          <w:iCs/>
        </w:rPr>
        <w:t xml:space="preserve"> When two TPC fields </w:t>
      </w:r>
      <w:r>
        <w:rPr>
          <w:i/>
          <w:iCs/>
        </w:rPr>
        <w:t xml:space="preserve">exist </w:t>
      </w:r>
      <w:r>
        <w:rPr>
          <w:rFonts w:hint="eastAsia"/>
          <w:i/>
          <w:iCs/>
        </w:rPr>
        <w:t xml:space="preserve">in in DCI </w:t>
      </w:r>
      <w:r>
        <w:rPr>
          <w:i/>
          <w:iCs/>
        </w:rPr>
        <w:t xml:space="preserve">formats </w:t>
      </w:r>
      <w:r>
        <w:rPr>
          <w:rFonts w:hint="eastAsia"/>
          <w:i/>
          <w:iCs/>
        </w:rPr>
        <w:t>0</w:t>
      </w:r>
      <w:r>
        <w:rPr>
          <w:i/>
          <w:iCs/>
        </w:rPr>
        <w:t xml:space="preserve">_1 / </w:t>
      </w:r>
      <w:r>
        <w:rPr>
          <w:rFonts w:hint="eastAsia"/>
          <w:i/>
          <w:iCs/>
        </w:rPr>
        <w:t>0</w:t>
      </w:r>
      <w:r>
        <w:rPr>
          <w:i/>
          <w:iCs/>
        </w:rPr>
        <w:t>_2</w:t>
      </w:r>
      <w:r>
        <w:rPr>
          <w:rFonts w:hint="eastAsia"/>
          <w:i/>
          <w:iCs/>
        </w:rPr>
        <w:t xml:space="preserve"> and all PUSCH repetitions</w:t>
      </w:r>
      <w:r>
        <w:rPr>
          <w:i/>
          <w:iCs/>
        </w:rPr>
        <w:t xml:space="preserve"> </w:t>
      </w:r>
      <w:r>
        <w:rPr>
          <w:rFonts w:hint="eastAsia"/>
          <w:i/>
          <w:iCs/>
        </w:rPr>
        <w:t>are</w:t>
      </w:r>
      <w:r>
        <w:rPr>
          <w:i/>
          <w:iCs/>
        </w:rPr>
        <w:t xml:space="preserve"> only associated with </w:t>
      </w:r>
      <w:r>
        <w:rPr>
          <w:rFonts w:hint="eastAsia"/>
          <w:i/>
          <w:iCs/>
        </w:rPr>
        <w:t xml:space="preserve">one </w:t>
      </w:r>
      <w:r>
        <w:rPr>
          <w:i/>
          <w:iCs/>
        </w:rPr>
        <w:t>single closed loop index, both two TPC fields (4 bits) are used for the PU</w:t>
      </w:r>
      <w:r>
        <w:rPr>
          <w:rFonts w:hint="eastAsia"/>
          <w:i/>
          <w:iCs/>
        </w:rPr>
        <w:t>S</w:t>
      </w:r>
      <w:r>
        <w:rPr>
          <w:i/>
          <w:iCs/>
        </w:rPr>
        <w:t>CH closed loop power control</w:t>
      </w:r>
      <w:r>
        <w:rPr>
          <w:rFonts w:hint="eastAsia"/>
          <w:i/>
          <w:iCs/>
        </w:rPr>
        <w:t>.</w:t>
      </w:r>
    </w:p>
    <w:p w:rsidR="00E411B7" w:rsidRDefault="00B157C6">
      <w:pPr>
        <w:snapToGrid w:val="0"/>
        <w:spacing w:after="120"/>
        <w:jc w:val="both"/>
        <w:rPr>
          <w:i/>
          <w:iCs/>
        </w:rPr>
      </w:pPr>
      <w:r>
        <w:rPr>
          <w:rFonts w:hint="eastAsia"/>
          <w:b/>
          <w:bCs/>
          <w:i/>
          <w:iCs/>
        </w:rPr>
        <w:t>Proposal 2-3:</w:t>
      </w:r>
      <w:r>
        <w:rPr>
          <w:rFonts w:hint="eastAsia"/>
          <w:i/>
          <w:iCs/>
        </w:rPr>
        <w:t xml:space="preserve"> </w:t>
      </w:r>
      <w:r>
        <w:rPr>
          <w:i/>
          <w:iCs/>
        </w:rPr>
        <w:t>T</w:t>
      </w:r>
      <w:r>
        <w:rPr>
          <w:rFonts w:hint="eastAsia"/>
          <w:i/>
          <w:iCs/>
        </w:rPr>
        <w:t xml:space="preserve">he new field for STRP/MTRP dynamic switching </w:t>
      </w:r>
      <w:r>
        <w:rPr>
          <w:i/>
          <w:iCs/>
        </w:rPr>
        <w:t>should be</w:t>
      </w:r>
      <w:r>
        <w:rPr>
          <w:rFonts w:hint="eastAsia"/>
          <w:i/>
          <w:iCs/>
        </w:rPr>
        <w:t xml:space="preserve"> 2 bits to indicate three </w:t>
      </w:r>
      <w:r>
        <w:rPr>
          <w:rFonts w:hint="eastAsia"/>
          <w:i/>
          <w:iCs/>
        </w:rPr>
        <w:t>status</w:t>
      </w:r>
      <w:r>
        <w:rPr>
          <w:rFonts w:hint="eastAsia"/>
          <w:i/>
          <w:iCs/>
        </w:rPr>
        <w:t>es</w:t>
      </w:r>
      <w:r>
        <w:rPr>
          <w:rFonts w:hint="eastAsia"/>
          <w:i/>
          <w:iCs/>
        </w:rPr>
        <w:t>, which include {MTRP operation, 1</w:t>
      </w:r>
      <w:r>
        <w:rPr>
          <w:rFonts w:hint="eastAsia"/>
          <w:i/>
          <w:iCs/>
          <w:vertAlign w:val="superscript"/>
        </w:rPr>
        <w:t>st</w:t>
      </w:r>
      <w:r>
        <w:rPr>
          <w:rFonts w:hint="eastAsia"/>
          <w:i/>
          <w:iCs/>
        </w:rPr>
        <w:t xml:space="preserve"> TRP selection for STRP operation, 2</w:t>
      </w:r>
      <w:r>
        <w:rPr>
          <w:rFonts w:hint="eastAsia"/>
          <w:i/>
          <w:iCs/>
          <w:vertAlign w:val="superscript"/>
        </w:rPr>
        <w:t>nd</w:t>
      </w:r>
      <w:r>
        <w:rPr>
          <w:rFonts w:hint="eastAsia"/>
          <w:i/>
          <w:iCs/>
        </w:rPr>
        <w:t xml:space="preserve"> TRP selection for STRP operation}.</w:t>
      </w:r>
    </w:p>
    <w:p w:rsidR="00E411B7" w:rsidRDefault="00B157C6">
      <w:pPr>
        <w:snapToGrid w:val="0"/>
        <w:spacing w:after="120"/>
        <w:rPr>
          <w:i/>
          <w:iCs/>
        </w:rPr>
      </w:pPr>
      <w:r>
        <w:rPr>
          <w:rFonts w:hint="eastAsia"/>
          <w:b/>
          <w:bCs/>
          <w:i/>
          <w:iCs/>
        </w:rPr>
        <w:t>Proposal 2-4:</w:t>
      </w:r>
      <w:r>
        <w:rPr>
          <w:rFonts w:hint="eastAsia"/>
          <w:i/>
          <w:iCs/>
        </w:rPr>
        <w:t xml:space="preserve"> Whether the new 2-bit field in DCI format 0_1 / 0_2 is needed depends on RRC configuration for </w:t>
      </w:r>
      <w:r>
        <w:rPr>
          <w:rFonts w:cs="Times"/>
          <w:i/>
          <w:iCs/>
        </w:rPr>
        <w:t>non-CB/CB based MTRP PUSCH re</w:t>
      </w:r>
      <w:r>
        <w:rPr>
          <w:rFonts w:cs="Times"/>
          <w:i/>
          <w:iCs/>
        </w:rPr>
        <w:t>petition</w:t>
      </w:r>
      <w:r>
        <w:rPr>
          <w:rFonts w:hint="eastAsia"/>
          <w:i/>
          <w:iCs/>
        </w:rPr>
        <w:t>.</w:t>
      </w:r>
    </w:p>
    <w:p w:rsidR="00E411B7" w:rsidRDefault="00B157C6">
      <w:pPr>
        <w:pStyle w:val="21"/>
        <w:numPr>
          <w:ilvl w:val="0"/>
          <w:numId w:val="23"/>
        </w:numPr>
        <w:snapToGrid w:val="0"/>
        <w:spacing w:beforeLines="0" w:before="0" w:afterLines="0" w:after="0" w:line="240" w:lineRule="auto"/>
        <w:ind w:left="726" w:hanging="363"/>
        <w:rPr>
          <w:i/>
          <w:iCs/>
          <w:sz w:val="20"/>
          <w:szCs w:val="16"/>
        </w:rPr>
      </w:pPr>
      <w:r>
        <w:rPr>
          <w:i/>
          <w:iCs/>
          <w:sz w:val="20"/>
          <w:szCs w:val="16"/>
        </w:rPr>
        <w:t>If the new 2-bit field is not configured</w:t>
      </w:r>
      <w:r>
        <w:rPr>
          <w:rFonts w:hint="eastAsia"/>
          <w:i/>
          <w:iCs/>
          <w:sz w:val="20"/>
          <w:szCs w:val="16"/>
        </w:rPr>
        <w:t xml:space="preserve">, one or more entries in </w:t>
      </w:r>
      <w:r>
        <w:rPr>
          <w:rStyle w:val="af3"/>
          <w:bCs/>
          <w:iCs/>
          <w:sz w:val="18"/>
          <w:szCs w:val="18"/>
        </w:rPr>
        <w:t>2</w:t>
      </w:r>
      <w:r>
        <w:rPr>
          <w:rStyle w:val="af3"/>
          <w:bCs/>
          <w:iCs/>
          <w:sz w:val="18"/>
          <w:szCs w:val="18"/>
          <w:vertAlign w:val="superscript"/>
        </w:rPr>
        <w:t>nd</w:t>
      </w:r>
      <w:r>
        <w:rPr>
          <w:rStyle w:val="af3"/>
          <w:bCs/>
          <w:iCs/>
          <w:sz w:val="18"/>
          <w:szCs w:val="18"/>
        </w:rPr>
        <w:t xml:space="preserve"> SRI</w:t>
      </w:r>
      <w:r>
        <w:rPr>
          <w:rStyle w:val="af3"/>
          <w:rFonts w:hint="eastAsia"/>
          <w:bCs/>
          <w:iCs/>
          <w:sz w:val="18"/>
          <w:szCs w:val="18"/>
        </w:rPr>
        <w:t xml:space="preserve"> </w:t>
      </w:r>
      <w:r>
        <w:rPr>
          <w:rStyle w:val="af3"/>
          <w:bCs/>
          <w:iCs/>
          <w:sz w:val="18"/>
          <w:szCs w:val="18"/>
        </w:rPr>
        <w:t xml:space="preserve">for </w:t>
      </w:r>
      <w:r>
        <w:rPr>
          <w:rStyle w:val="af3"/>
          <w:rFonts w:hint="eastAsia"/>
          <w:bCs/>
          <w:iCs/>
          <w:sz w:val="18"/>
          <w:szCs w:val="18"/>
        </w:rPr>
        <w:t>N</w:t>
      </w:r>
      <w:r>
        <w:rPr>
          <w:rStyle w:val="af3"/>
          <w:bCs/>
          <w:iCs/>
          <w:sz w:val="18"/>
          <w:szCs w:val="18"/>
        </w:rPr>
        <w:t>CB and 2</w:t>
      </w:r>
      <w:r>
        <w:rPr>
          <w:rStyle w:val="af3"/>
          <w:bCs/>
          <w:iCs/>
          <w:sz w:val="18"/>
          <w:szCs w:val="18"/>
          <w:vertAlign w:val="superscript"/>
        </w:rPr>
        <w:t>nd</w:t>
      </w:r>
      <w:r>
        <w:rPr>
          <w:rStyle w:val="af3"/>
          <w:bCs/>
          <w:iCs/>
          <w:sz w:val="18"/>
          <w:szCs w:val="18"/>
        </w:rPr>
        <w:t xml:space="preserve"> TPMI</w:t>
      </w:r>
      <w:r>
        <w:rPr>
          <w:rStyle w:val="af3"/>
          <w:rFonts w:hint="eastAsia"/>
          <w:bCs/>
          <w:iCs/>
          <w:sz w:val="18"/>
          <w:szCs w:val="18"/>
        </w:rPr>
        <w:t xml:space="preserve"> </w:t>
      </w:r>
      <w:r>
        <w:rPr>
          <w:rStyle w:val="af3"/>
          <w:bCs/>
          <w:iCs/>
          <w:sz w:val="18"/>
          <w:szCs w:val="18"/>
        </w:rPr>
        <w:t>for CB</w:t>
      </w:r>
      <w:r>
        <w:rPr>
          <w:rStyle w:val="af3"/>
          <w:rFonts w:hint="eastAsia"/>
          <w:bCs/>
          <w:iCs/>
          <w:sz w:val="18"/>
          <w:szCs w:val="18"/>
        </w:rPr>
        <w:t xml:space="preserve"> are used </w:t>
      </w:r>
      <w:r>
        <w:rPr>
          <w:rStyle w:val="af3"/>
          <w:bCs/>
          <w:iCs/>
          <w:sz w:val="18"/>
          <w:szCs w:val="18"/>
        </w:rPr>
        <w:t xml:space="preserve">to indicate </w:t>
      </w:r>
      <w:r>
        <w:rPr>
          <w:rFonts w:hint="eastAsia"/>
          <w:i/>
          <w:iCs/>
          <w:sz w:val="20"/>
          <w:szCs w:val="16"/>
        </w:rPr>
        <w:t>STRP/MTRP dynamic switching.</w:t>
      </w:r>
    </w:p>
    <w:p w:rsidR="00E411B7" w:rsidRDefault="00B157C6">
      <w:pPr>
        <w:snapToGrid w:val="0"/>
        <w:spacing w:beforeLines="50" w:before="120" w:after="120"/>
        <w:jc w:val="both"/>
        <w:rPr>
          <w:rFonts w:cs="Times"/>
          <w:i/>
          <w:iCs/>
          <w:szCs w:val="22"/>
        </w:rPr>
      </w:pPr>
      <w:r>
        <w:rPr>
          <w:b/>
          <w:bCs/>
          <w:i/>
          <w:iCs/>
        </w:rPr>
        <w:t xml:space="preserve">Proposal </w:t>
      </w:r>
      <w:r>
        <w:rPr>
          <w:rFonts w:hint="eastAsia"/>
          <w:b/>
          <w:bCs/>
          <w:i/>
          <w:iCs/>
        </w:rPr>
        <w:t>2</w:t>
      </w:r>
      <w:r>
        <w:rPr>
          <w:b/>
          <w:bCs/>
          <w:i/>
          <w:iCs/>
        </w:rPr>
        <w:t>-</w:t>
      </w:r>
      <w:r>
        <w:rPr>
          <w:rFonts w:hint="eastAsia"/>
          <w:b/>
          <w:bCs/>
          <w:i/>
          <w:iCs/>
        </w:rPr>
        <w:t>5</w:t>
      </w:r>
      <w:r>
        <w:rPr>
          <w:b/>
          <w:bCs/>
          <w:i/>
          <w:iCs/>
        </w:rPr>
        <w:t>:</w:t>
      </w:r>
      <w:r>
        <w:rPr>
          <w:i/>
          <w:iCs/>
        </w:rPr>
        <w:t xml:space="preserve"> </w:t>
      </w:r>
      <w:r>
        <w:rPr>
          <w:rFonts w:hint="eastAsia"/>
          <w:i/>
          <w:iCs/>
        </w:rPr>
        <w:t>For the indication of PTRS-DMRS association when rank &gt; 2</w:t>
      </w:r>
      <w:r>
        <w:rPr>
          <w:i/>
          <w:iCs/>
        </w:rPr>
        <w:t xml:space="preserve">, </w:t>
      </w:r>
      <w:r>
        <w:rPr>
          <w:rFonts w:hint="eastAsia"/>
          <w:i/>
          <w:iCs/>
        </w:rPr>
        <w:t xml:space="preserve">support option 2 that reusing </w:t>
      </w:r>
      <w:r>
        <w:rPr>
          <w:i/>
          <w:iCs/>
        </w:rPr>
        <w:t>the existing PTRS-DMRS association</w:t>
      </w:r>
      <w:r>
        <w:rPr>
          <w:rFonts w:hint="eastAsia"/>
          <w:i/>
          <w:iCs/>
        </w:rPr>
        <w:t xml:space="preserve"> field</w:t>
      </w:r>
      <w:r>
        <w:rPr>
          <w:i/>
          <w:iCs/>
        </w:rPr>
        <w:t xml:space="preserve"> in DCI</w:t>
      </w:r>
      <w:r>
        <w:rPr>
          <w:rFonts w:hint="eastAsia"/>
          <w:i/>
          <w:iCs/>
        </w:rPr>
        <w:t xml:space="preserve"> </w:t>
      </w:r>
      <w:r>
        <w:rPr>
          <w:i/>
          <w:iCs/>
        </w:rPr>
        <w:t xml:space="preserve">for </w:t>
      </w:r>
      <w:r>
        <w:rPr>
          <w:rFonts w:hint="eastAsia"/>
          <w:i/>
          <w:iCs/>
        </w:rPr>
        <w:t xml:space="preserve">the first </w:t>
      </w:r>
      <w:r>
        <w:rPr>
          <w:i/>
          <w:iCs/>
        </w:rPr>
        <w:t>TRP</w:t>
      </w:r>
      <w:r>
        <w:rPr>
          <w:rFonts w:hint="eastAsia"/>
          <w:i/>
          <w:iCs/>
        </w:rPr>
        <w:t>,</w:t>
      </w:r>
      <w:r>
        <w:rPr>
          <w:i/>
          <w:iCs/>
        </w:rPr>
        <w:t xml:space="preserve"> and </w:t>
      </w:r>
      <w:r>
        <w:rPr>
          <w:rFonts w:hint="eastAsia"/>
          <w:i/>
          <w:iCs/>
        </w:rPr>
        <w:t xml:space="preserve">utilizing </w:t>
      </w:r>
      <w:r>
        <w:rPr>
          <w:rFonts w:cs="Times"/>
          <w:i/>
          <w:iCs/>
          <w:szCs w:val="22"/>
        </w:rPr>
        <w:t>reserved entries/bits in DMRS port indication field for the second TRP.</w:t>
      </w:r>
    </w:p>
    <w:p w:rsidR="00E411B7" w:rsidRDefault="00B157C6">
      <w:pPr>
        <w:snapToGrid w:val="0"/>
        <w:spacing w:after="120"/>
        <w:jc w:val="both"/>
        <w:rPr>
          <w:rFonts w:eastAsia="等线" w:cs="Times"/>
          <w:i/>
          <w:iCs/>
        </w:rPr>
      </w:pPr>
      <w:r>
        <w:rPr>
          <w:rFonts w:hint="eastAsia"/>
          <w:b/>
          <w:bCs/>
          <w:i/>
          <w:iCs/>
        </w:rPr>
        <w:t>Proposal 2-6:</w:t>
      </w:r>
      <w:r>
        <w:rPr>
          <w:rFonts w:hint="eastAsia"/>
          <w:i/>
          <w:iCs/>
        </w:rPr>
        <w:t xml:space="preserve"> </w:t>
      </w:r>
      <w:r>
        <w:rPr>
          <w:rFonts w:cs="Times"/>
          <w:i/>
          <w:iCs/>
        </w:rPr>
        <w:t>For PHR reporting related to M-TRP PUSCH repetition,</w:t>
      </w:r>
      <w:r>
        <w:rPr>
          <w:rFonts w:cs="Times" w:hint="eastAsia"/>
          <w:i/>
          <w:iCs/>
        </w:rPr>
        <w:t xml:space="preserve"> suppor</w:t>
      </w:r>
      <w:r>
        <w:rPr>
          <w:rFonts w:cs="Times" w:hint="eastAsia"/>
          <w:i/>
          <w:iCs/>
        </w:rPr>
        <w:t>t option 2</w:t>
      </w:r>
      <w:r>
        <w:rPr>
          <w:rFonts w:cs="Times"/>
          <w:i/>
          <w:iCs/>
        </w:rPr>
        <w:t xml:space="preserve">, i.e. </w:t>
      </w:r>
      <w:r>
        <w:rPr>
          <w:rFonts w:eastAsia="等线" w:cs="Times"/>
          <w:bCs/>
          <w:i/>
          <w:iCs/>
          <w:kern w:val="32"/>
          <w:szCs w:val="22"/>
        </w:rPr>
        <w:t>calculate two PHRs, each associated with a first PUSCH occasion to each TRP, but report one of them</w:t>
      </w:r>
      <w:r>
        <w:rPr>
          <w:rFonts w:eastAsia="等线" w:cs="Times" w:hint="eastAsia"/>
          <w:bCs/>
          <w:i/>
          <w:iCs/>
          <w:kern w:val="32"/>
          <w:szCs w:val="22"/>
        </w:rPr>
        <w:t>.</w:t>
      </w:r>
    </w:p>
    <w:p w:rsidR="00E411B7" w:rsidRDefault="00B157C6">
      <w:pPr>
        <w:pStyle w:val="af8"/>
        <w:numPr>
          <w:ilvl w:val="0"/>
          <w:numId w:val="25"/>
        </w:numPr>
        <w:tabs>
          <w:tab w:val="left" w:pos="1440"/>
        </w:tabs>
        <w:snapToGrid w:val="0"/>
        <w:spacing w:after="120"/>
        <w:ind w:leftChars="0"/>
        <w:jc w:val="both"/>
        <w:rPr>
          <w:i/>
          <w:iCs/>
        </w:rPr>
      </w:pPr>
      <w:r>
        <w:rPr>
          <w:rFonts w:hint="eastAsia"/>
          <w:i/>
          <w:iCs/>
        </w:rPr>
        <w:t xml:space="preserve">To </w:t>
      </w:r>
      <w:r>
        <w:rPr>
          <w:i/>
          <w:iCs/>
        </w:rPr>
        <w:t>utilize one reserved field in PHR MAC CE for TRP selection.</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w:t>
      </w:r>
      <w:r>
        <w:rPr>
          <w:b/>
          <w:bCs/>
          <w:i/>
          <w:iCs/>
        </w:rPr>
        <w:t>-</w:t>
      </w:r>
      <w:r>
        <w:rPr>
          <w:rFonts w:hint="eastAsia"/>
          <w:b/>
          <w:bCs/>
          <w:i/>
          <w:iCs/>
        </w:rPr>
        <w:t>7</w:t>
      </w:r>
      <w:r>
        <w:rPr>
          <w:b/>
          <w:bCs/>
          <w:i/>
          <w:iCs/>
        </w:rPr>
        <w:t>:</w:t>
      </w:r>
      <w:r>
        <w:rPr>
          <w:i/>
          <w:iCs/>
        </w:rPr>
        <w:t xml:space="preserve"> Support </w:t>
      </w:r>
      <w:r>
        <w:rPr>
          <w:rFonts w:hint="eastAsia"/>
          <w:i/>
          <w:iCs/>
        </w:rPr>
        <w:t>to configure the higher layer parameters {</w:t>
      </w:r>
      <w:r>
        <w:rPr>
          <w:rFonts w:hint="eastAsia"/>
        </w:rPr>
        <w:t>'</w:t>
      </w:r>
      <w:r>
        <w:rPr>
          <w:i/>
          <w:lang w:eastAsia="ko-KR"/>
        </w:rPr>
        <w:t>phr-Period</w:t>
      </w:r>
      <w:r>
        <w:rPr>
          <w:i/>
          <w:lang w:eastAsia="ko-KR"/>
        </w:rPr>
        <w:t>icTimer</w:t>
      </w:r>
      <w:r>
        <w:rPr>
          <w:rFonts w:hint="eastAsia"/>
        </w:rPr>
        <w:t>', '</w:t>
      </w:r>
      <w:r>
        <w:rPr>
          <w:i/>
          <w:lang w:eastAsia="ko-KR"/>
        </w:rPr>
        <w:t>phr-ProhibitTimer</w:t>
      </w:r>
      <w:r>
        <w:rPr>
          <w:rFonts w:hint="eastAsia"/>
        </w:rPr>
        <w:t>', '</w:t>
      </w:r>
      <w:r>
        <w:rPr>
          <w:i/>
          <w:lang w:eastAsia="ko-KR"/>
        </w:rPr>
        <w:t>phr-Tx-PowerFactorChange</w:t>
      </w:r>
      <w:r>
        <w:rPr>
          <w:rFonts w:hint="eastAsia"/>
        </w:rPr>
        <w:t>'</w:t>
      </w:r>
      <w:r>
        <w:rPr>
          <w:rFonts w:hint="eastAsia"/>
          <w:i/>
          <w:iCs/>
        </w:rPr>
        <w:t>} of PHR trigger events as TRP specific.</w:t>
      </w:r>
    </w:p>
    <w:p w:rsidR="00E411B7" w:rsidRDefault="00B157C6">
      <w:pPr>
        <w:snapToGrid w:val="0"/>
        <w:spacing w:beforeLines="50" w:before="120" w:after="120" w:line="240" w:lineRule="auto"/>
        <w:jc w:val="both"/>
        <w:rPr>
          <w:i/>
          <w:iCs/>
        </w:rPr>
      </w:pPr>
      <w:r>
        <w:rPr>
          <w:b/>
          <w:bCs/>
          <w:i/>
          <w:iCs/>
        </w:rPr>
        <w:t xml:space="preserve">Proposal </w:t>
      </w:r>
      <w:r>
        <w:rPr>
          <w:rFonts w:hint="eastAsia"/>
          <w:b/>
          <w:bCs/>
          <w:i/>
          <w:iCs/>
        </w:rPr>
        <w:t>2-8</w:t>
      </w:r>
      <w:r>
        <w:rPr>
          <w:b/>
          <w:bCs/>
          <w:i/>
          <w:iCs/>
        </w:rPr>
        <w:t>:</w:t>
      </w:r>
      <w:r>
        <w:rPr>
          <w:i/>
          <w:iCs/>
        </w:rPr>
        <w:t xml:space="preserve"> </w:t>
      </w:r>
      <w:r>
        <w:rPr>
          <w:rFonts w:hint="eastAsia"/>
          <w:i/>
          <w:iCs/>
        </w:rPr>
        <w:t>W</w:t>
      </w:r>
      <w:r>
        <w:rPr>
          <w:i/>
          <w:iCs/>
        </w:rPr>
        <w:t xml:space="preserve">hen </w:t>
      </w:r>
      <w:r>
        <w:rPr>
          <w:rFonts w:hint="eastAsia"/>
          <w:i/>
          <w:iCs/>
        </w:rPr>
        <w:t xml:space="preserve">the two </w:t>
      </w:r>
      <w:r>
        <w:rPr>
          <w:i/>
          <w:iCs/>
        </w:rPr>
        <w:t>SRI field</w:t>
      </w:r>
      <w:r>
        <w:rPr>
          <w:rFonts w:hint="eastAsia"/>
          <w:i/>
          <w:iCs/>
        </w:rPr>
        <w:t>s</w:t>
      </w:r>
      <w:r>
        <w:rPr>
          <w:i/>
          <w:iCs/>
        </w:rPr>
        <w:t xml:space="preserve"> </w:t>
      </w:r>
      <w:r>
        <w:rPr>
          <w:rFonts w:hint="eastAsia"/>
          <w:i/>
          <w:iCs/>
        </w:rPr>
        <w:t xml:space="preserve">are </w:t>
      </w:r>
      <w:r>
        <w:rPr>
          <w:i/>
          <w:iCs/>
        </w:rPr>
        <w:t>absent in DCI</w:t>
      </w:r>
      <w:r>
        <w:rPr>
          <w:rFonts w:hint="eastAsia"/>
          <w:i/>
          <w:iCs/>
        </w:rPr>
        <w:t>, s</w:t>
      </w:r>
      <w:r>
        <w:rPr>
          <w:i/>
          <w:iCs/>
        </w:rPr>
        <w:t>upport that t</w:t>
      </w:r>
      <w:r>
        <w:rPr>
          <w:rFonts w:hint="eastAsia"/>
          <w:i/>
          <w:iCs/>
        </w:rPr>
        <w:t>he first and second</w:t>
      </w:r>
      <w:r>
        <w:rPr>
          <w:i/>
          <w:iCs/>
        </w:rPr>
        <w:t xml:space="preserve"> default value</w:t>
      </w:r>
      <w:r>
        <w:rPr>
          <w:rFonts w:hint="eastAsia"/>
          <w:i/>
          <w:iCs/>
        </w:rPr>
        <w:t>s</w:t>
      </w:r>
      <w:r>
        <w:rPr>
          <w:i/>
          <w:iCs/>
        </w:rPr>
        <w:t xml:space="preserve"> of </w:t>
      </w:r>
      <w:r>
        <w:rPr>
          <w:rFonts w:hint="eastAsia"/>
          <w:i/>
          <w:iCs/>
        </w:rPr>
        <w:t xml:space="preserve">each set of </w:t>
      </w:r>
      <w:r>
        <w:rPr>
          <w:i/>
          <w:iCs/>
        </w:rPr>
        <w:t>power control parameter</w:t>
      </w:r>
      <w:r>
        <w:rPr>
          <w:rFonts w:hint="eastAsia"/>
          <w:i/>
          <w:iCs/>
        </w:rPr>
        <w:t xml:space="preserve"> (i.e, P0-Alpha, PL-RS, and closed-loop index)</w:t>
      </w:r>
      <w:r>
        <w:rPr>
          <w:i/>
          <w:iCs/>
        </w:rPr>
        <w:t xml:space="preserve"> </w:t>
      </w:r>
      <w:r>
        <w:rPr>
          <w:rFonts w:hint="eastAsia"/>
          <w:i/>
          <w:iCs/>
        </w:rPr>
        <w:t xml:space="preserve">can be </w:t>
      </w:r>
      <w:r>
        <w:rPr>
          <w:i/>
          <w:iCs/>
        </w:rPr>
        <w:t>used for the first and second TRP respectively.</w:t>
      </w:r>
    </w:p>
    <w:p w:rsidR="00E411B7" w:rsidRDefault="00B157C6">
      <w:pPr>
        <w:snapToGrid w:val="0"/>
        <w:spacing w:after="120"/>
        <w:jc w:val="both"/>
        <w:rPr>
          <w:i/>
          <w:iCs/>
        </w:rPr>
      </w:pPr>
      <w:r>
        <w:rPr>
          <w:rFonts w:hint="eastAsia"/>
          <w:b/>
          <w:bCs/>
          <w:i/>
          <w:iCs/>
        </w:rPr>
        <w:t>Proposal 2-9:</w:t>
      </w:r>
      <w:r>
        <w:rPr>
          <w:rFonts w:hint="eastAsia"/>
          <w:i/>
          <w:iCs/>
        </w:rPr>
        <w:t xml:space="preserve"> </w:t>
      </w:r>
      <w:r>
        <w:rPr>
          <w:rFonts w:cs="Times"/>
          <w:i/>
          <w:iCs/>
          <w:szCs w:val="22"/>
        </w:rPr>
        <w:t>For type 1 CG based multi-TRP PUSCH repetition,</w:t>
      </w:r>
      <w:r>
        <w:rPr>
          <w:rFonts w:cs="Times" w:hint="eastAsia"/>
          <w:i/>
          <w:iCs/>
          <w:szCs w:val="22"/>
        </w:rPr>
        <w:t xml:space="preserve"> support to </w:t>
      </w:r>
      <w:r>
        <w:rPr>
          <w:rFonts w:cs="Times"/>
          <w:i/>
          <w:iCs/>
          <w:szCs w:val="22"/>
        </w:rPr>
        <w:t>introduce the second field of 'dmrs-SeqInitialization'</w:t>
      </w:r>
      <w:r>
        <w:rPr>
          <w:rFonts w:cs="Times" w:hint="eastAsia"/>
          <w:i/>
          <w:iCs/>
          <w:szCs w:val="22"/>
        </w:rPr>
        <w:t xml:space="preserve"> in </w:t>
      </w:r>
      <w:r>
        <w:rPr>
          <w:rFonts w:cs="Times"/>
          <w:i/>
          <w:iCs/>
          <w:szCs w:val="22"/>
        </w:rPr>
        <w:t>'rrc-ConfiguredUplinkGr</w:t>
      </w:r>
      <w:r>
        <w:rPr>
          <w:rFonts w:cs="Times"/>
          <w:i/>
          <w:iCs/>
          <w:szCs w:val="22"/>
        </w:rPr>
        <w:t>ant'.</w:t>
      </w:r>
    </w:p>
    <w:p w:rsidR="00E411B7" w:rsidRDefault="00E411B7">
      <w:pPr>
        <w:snapToGrid w:val="0"/>
        <w:spacing w:beforeLines="50" w:before="120" w:after="120" w:line="240" w:lineRule="auto"/>
        <w:jc w:val="both"/>
      </w:pPr>
    </w:p>
    <w:p w:rsidR="00E411B7" w:rsidRDefault="00B157C6">
      <w:pPr>
        <w:pStyle w:val="1"/>
        <w:snapToGrid w:val="0"/>
        <w:spacing w:beforeLines="50" w:before="120" w:after="120"/>
        <w:jc w:val="both"/>
        <w:rPr>
          <w:sz w:val="28"/>
          <w:lang w:val="en-US"/>
        </w:rPr>
      </w:pPr>
      <w:r>
        <w:rPr>
          <w:sz w:val="28"/>
          <w:lang w:val="en-US"/>
        </w:rPr>
        <w:t>References</w:t>
      </w:r>
    </w:p>
    <w:bookmarkEnd w:id="2"/>
    <w:bookmarkEnd w:id="3"/>
    <w:p w:rsidR="00E411B7" w:rsidRDefault="00B157C6">
      <w:pPr>
        <w:pStyle w:val="NoSpacing1"/>
        <w:numPr>
          <w:ilvl w:val="0"/>
          <w:numId w:val="27"/>
        </w:numPr>
        <w:snapToGrid w:val="0"/>
        <w:spacing w:beforeLines="50" w:before="120" w:afterLines="50" w:after="120"/>
        <w:jc w:val="both"/>
        <w:rPr>
          <w:sz w:val="20"/>
          <w:szCs w:val="20"/>
          <w:lang w:val="en-GB"/>
        </w:rPr>
      </w:pPr>
      <w:r>
        <w:rPr>
          <w:rFonts w:hint="eastAsia"/>
          <w:sz w:val="20"/>
          <w:szCs w:val="20"/>
        </w:rPr>
        <w:t>RP-193133, WID proposal FeMIMO, Samsung</w:t>
      </w:r>
    </w:p>
    <w:p w:rsidR="00E411B7" w:rsidRDefault="00B157C6">
      <w:pPr>
        <w:pStyle w:val="NoSpacing1"/>
        <w:numPr>
          <w:ilvl w:val="0"/>
          <w:numId w:val="27"/>
        </w:numPr>
        <w:snapToGrid w:val="0"/>
        <w:spacing w:beforeLines="50" w:before="120" w:afterLines="50" w:after="120"/>
        <w:jc w:val="both"/>
        <w:rPr>
          <w:sz w:val="20"/>
          <w:szCs w:val="20"/>
          <w:lang w:val="en-GB"/>
        </w:rPr>
      </w:pPr>
      <w:r>
        <w:rPr>
          <w:rFonts w:hint="eastAsia"/>
          <w:sz w:val="20"/>
          <w:szCs w:val="20"/>
        </w:rPr>
        <w:lastRenderedPageBreak/>
        <w:t>Chairman's Notes RAN1#104-e final</w:t>
      </w:r>
    </w:p>
    <w:p w:rsidR="00E411B7" w:rsidRDefault="00B157C6">
      <w:pPr>
        <w:pStyle w:val="NoSpacing1"/>
        <w:numPr>
          <w:ilvl w:val="0"/>
          <w:numId w:val="27"/>
        </w:numPr>
        <w:snapToGrid w:val="0"/>
        <w:spacing w:beforeLines="50" w:before="120" w:afterLines="50" w:after="120"/>
        <w:jc w:val="both"/>
        <w:rPr>
          <w:sz w:val="20"/>
          <w:szCs w:val="20"/>
          <w:lang w:val="en-GB"/>
        </w:rPr>
      </w:pPr>
      <w:r>
        <w:rPr>
          <w:rFonts w:hint="eastAsia"/>
          <w:sz w:val="20"/>
          <w:szCs w:val="20"/>
        </w:rPr>
        <w:t>Chairman's Notes RAN1#104b-e final</w:t>
      </w:r>
    </w:p>
    <w:p w:rsidR="00E411B7" w:rsidRDefault="00E411B7">
      <w:pPr>
        <w:pStyle w:val="1"/>
        <w:numPr>
          <w:ilvl w:val="0"/>
          <w:numId w:val="0"/>
        </w:numPr>
        <w:snapToGrid w:val="0"/>
        <w:spacing w:beforeLines="50" w:before="120" w:after="120"/>
        <w:jc w:val="both"/>
        <w:rPr>
          <w:lang w:val="en-US"/>
        </w:rPr>
      </w:pPr>
    </w:p>
    <w:sectPr w:rsidR="00E411B7">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7C6" w:rsidRDefault="00B157C6">
      <w:pPr>
        <w:spacing w:after="120" w:line="240" w:lineRule="auto"/>
      </w:pPr>
      <w:r>
        <w:separator/>
      </w:r>
    </w:p>
  </w:endnote>
  <w:endnote w:type="continuationSeparator" w:id="0">
    <w:p w:rsidR="00B157C6" w:rsidRDefault="00B157C6">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7C6" w:rsidRDefault="00B157C6">
      <w:pPr>
        <w:spacing w:after="120" w:line="240" w:lineRule="auto"/>
      </w:pPr>
      <w:r>
        <w:separator/>
      </w:r>
    </w:p>
  </w:footnote>
  <w:footnote w:type="continuationSeparator" w:id="0">
    <w:p w:rsidR="00B157C6" w:rsidRDefault="00B157C6">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B7" w:rsidRDefault="00E411B7">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EBF684"/>
    <w:multiLevelType w:val="singleLevel"/>
    <w:tmpl w:val="95EBF684"/>
    <w:lvl w:ilvl="0">
      <w:start w:val="1"/>
      <w:numFmt w:val="lowerRoman"/>
      <w:suff w:val="space"/>
      <w:lvlText w:val="(%1)"/>
      <w:lvlJc w:val="left"/>
    </w:lvl>
  </w:abstractNum>
  <w:abstractNum w:abstractNumId="1">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5819"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nsid w:val="BB9E698B"/>
    <w:multiLevelType w:val="singleLevel"/>
    <w:tmpl w:val="BB9E698B"/>
    <w:lvl w:ilvl="0">
      <w:start w:val="1"/>
      <w:numFmt w:val="lowerRoman"/>
      <w:suff w:val="space"/>
      <w:lvlText w:val="(%1)"/>
      <w:lvlJc w:val="left"/>
    </w:lvl>
  </w:abstractNum>
  <w:abstractNum w:abstractNumId="3">
    <w:nsid w:val="DD93495D"/>
    <w:multiLevelType w:val="singleLevel"/>
    <w:tmpl w:val="DD93495D"/>
    <w:lvl w:ilvl="0">
      <w:start w:val="1"/>
      <w:numFmt w:val="decimal"/>
      <w:suff w:val="space"/>
      <w:lvlText w:val="[%1]"/>
      <w:lvlJc w:val="left"/>
    </w:lvl>
  </w:abstractNum>
  <w:abstractNum w:abstractNumId="4">
    <w:nsid w:val="F039905E"/>
    <w:multiLevelType w:val="singleLevel"/>
    <w:tmpl w:val="F039905E"/>
    <w:lvl w:ilvl="0">
      <w:start w:val="1"/>
      <w:numFmt w:val="lowerRoman"/>
      <w:suff w:val="space"/>
      <w:lvlText w:val="(%1)"/>
      <w:lvlJc w:val="left"/>
    </w:lvl>
  </w:abstractNum>
  <w:abstractNum w:abstractNumId="5">
    <w:nsid w:val="F2AC9F24"/>
    <w:multiLevelType w:val="singleLevel"/>
    <w:tmpl w:val="F2AC9F24"/>
    <w:lvl w:ilvl="0">
      <w:start w:val="1"/>
      <w:numFmt w:val="lowerRoman"/>
      <w:suff w:val="space"/>
      <w:lvlText w:val="(%1)"/>
      <w:lvlJc w:val="left"/>
    </w:lvl>
  </w:abstractNum>
  <w:abstractNum w:abstractNumId="6">
    <w:nsid w:val="018902F9"/>
    <w:multiLevelType w:val="multilevel"/>
    <w:tmpl w:val="018902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696616A"/>
    <w:multiLevelType w:val="multilevel"/>
    <w:tmpl w:val="069661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114DB57C"/>
    <w:multiLevelType w:val="singleLevel"/>
    <w:tmpl w:val="114DB57C"/>
    <w:lvl w:ilvl="0">
      <w:start w:val="1"/>
      <w:numFmt w:val="lowerRoman"/>
      <w:suff w:val="space"/>
      <w:lvlText w:val="(%1)"/>
      <w:lvlJc w:val="left"/>
    </w:lvl>
  </w:abstractNum>
  <w:abstractNum w:abstractNumId="11">
    <w:nsid w:val="1B44578B"/>
    <w:multiLevelType w:val="singleLevel"/>
    <w:tmpl w:val="1B44578B"/>
    <w:lvl w:ilvl="0">
      <w:start w:val="1"/>
      <w:numFmt w:val="lowerRoman"/>
      <w:suff w:val="space"/>
      <w:lvlText w:val="(%1)"/>
      <w:lvlJc w:val="left"/>
    </w:lvl>
  </w:abstractNum>
  <w:abstractNum w:abstractNumId="12">
    <w:nsid w:val="1CAE4332"/>
    <w:multiLevelType w:val="singleLevel"/>
    <w:tmpl w:val="1CAE4332"/>
    <w:lvl w:ilvl="0">
      <w:start w:val="1"/>
      <w:numFmt w:val="lowerRoman"/>
      <w:suff w:val="space"/>
      <w:lvlText w:val="(%1)"/>
      <w:lvlJc w:val="left"/>
    </w:lvl>
  </w:abstractNum>
  <w:abstractNum w:abstractNumId="13">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EA4493C"/>
    <w:multiLevelType w:val="multilevel"/>
    <w:tmpl w:val="3EA4493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40B930C9"/>
    <w:multiLevelType w:val="multilevel"/>
    <w:tmpl w:val="40B930C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C732E8B"/>
    <w:multiLevelType w:val="multilevel"/>
    <w:tmpl w:val="4C732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BDB1C01"/>
    <w:multiLevelType w:val="singleLevel"/>
    <w:tmpl w:val="6BDB1C01"/>
    <w:lvl w:ilvl="0">
      <w:start w:val="1"/>
      <w:numFmt w:val="lowerLetter"/>
      <w:suff w:val="space"/>
      <w:lvlText w:val="%1."/>
      <w:lvlJc w:val="left"/>
      <w:rPr>
        <w:i/>
      </w:rPr>
    </w:lvl>
  </w:abstractNum>
  <w:abstractNum w:abstractNumId="25">
    <w:nsid w:val="754637E7"/>
    <w:multiLevelType w:val="singleLevel"/>
    <w:tmpl w:val="754637E7"/>
    <w:lvl w:ilvl="0">
      <w:start w:val="1"/>
      <w:numFmt w:val="lowerRoman"/>
      <w:suff w:val="space"/>
      <w:lvlText w:val="(%1)"/>
      <w:lvlJc w:val="left"/>
    </w:lvl>
  </w:abstractNum>
  <w:abstractNum w:abstractNumId="2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6"/>
  </w:num>
  <w:num w:numId="4">
    <w:abstractNumId w:val="8"/>
  </w:num>
  <w:num w:numId="5">
    <w:abstractNumId w:val="16"/>
  </w:num>
  <w:num w:numId="6">
    <w:abstractNumId w:val="19"/>
  </w:num>
  <w:num w:numId="7">
    <w:abstractNumId w:val="14"/>
  </w:num>
  <w:num w:numId="8">
    <w:abstractNumId w:val="24"/>
  </w:num>
  <w:num w:numId="9">
    <w:abstractNumId w:val="6"/>
  </w:num>
  <w:num w:numId="10">
    <w:abstractNumId w:val="4"/>
  </w:num>
  <w:num w:numId="11">
    <w:abstractNumId w:val="25"/>
  </w:num>
  <w:num w:numId="12">
    <w:abstractNumId w:val="11"/>
  </w:num>
  <w:num w:numId="13">
    <w:abstractNumId w:val="5"/>
  </w:num>
  <w:num w:numId="14">
    <w:abstractNumId w:val="2"/>
  </w:num>
  <w:num w:numId="15">
    <w:abstractNumId w:val="10"/>
  </w:num>
  <w:num w:numId="16">
    <w:abstractNumId w:val="12"/>
  </w:num>
  <w:num w:numId="17">
    <w:abstractNumId w:val="0"/>
  </w:num>
  <w:num w:numId="18">
    <w:abstractNumId w:val="20"/>
  </w:num>
  <w:num w:numId="19">
    <w:abstractNumId w:val="13"/>
  </w:num>
  <w:num w:numId="20">
    <w:abstractNumId w:val="9"/>
  </w:num>
  <w:num w:numId="21">
    <w:abstractNumId w:val="17"/>
  </w:num>
  <w:num w:numId="22">
    <w:abstractNumId w:val="22"/>
  </w:num>
  <w:num w:numId="23">
    <w:abstractNumId w:val="21"/>
  </w:num>
  <w:num w:numId="24">
    <w:abstractNumId w:val="23"/>
  </w:num>
  <w:num w:numId="25">
    <w:abstractNumId w:val="18"/>
  </w:num>
  <w:num w:numId="26">
    <w:abstractNumId w:val="1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28C"/>
    <w:rsid w:val="000044E2"/>
    <w:rsid w:val="00004558"/>
    <w:rsid w:val="000049AC"/>
    <w:rsid w:val="00004ED1"/>
    <w:rsid w:val="0000557C"/>
    <w:rsid w:val="000055D1"/>
    <w:rsid w:val="00005762"/>
    <w:rsid w:val="000057B9"/>
    <w:rsid w:val="000062AC"/>
    <w:rsid w:val="000064CE"/>
    <w:rsid w:val="000065DC"/>
    <w:rsid w:val="0000664C"/>
    <w:rsid w:val="000066C6"/>
    <w:rsid w:val="000066E7"/>
    <w:rsid w:val="00006711"/>
    <w:rsid w:val="00006759"/>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4EF"/>
    <w:rsid w:val="00014604"/>
    <w:rsid w:val="00014C6F"/>
    <w:rsid w:val="0001555C"/>
    <w:rsid w:val="000164F2"/>
    <w:rsid w:val="00016BE3"/>
    <w:rsid w:val="00017916"/>
    <w:rsid w:val="0001796D"/>
    <w:rsid w:val="00017CFA"/>
    <w:rsid w:val="00017E5A"/>
    <w:rsid w:val="00020252"/>
    <w:rsid w:val="000202A3"/>
    <w:rsid w:val="0002047C"/>
    <w:rsid w:val="0002066E"/>
    <w:rsid w:val="00020A90"/>
    <w:rsid w:val="00020B43"/>
    <w:rsid w:val="00020ECF"/>
    <w:rsid w:val="000215D1"/>
    <w:rsid w:val="0002160B"/>
    <w:rsid w:val="00021644"/>
    <w:rsid w:val="00021E90"/>
    <w:rsid w:val="00022318"/>
    <w:rsid w:val="0002242E"/>
    <w:rsid w:val="0002249A"/>
    <w:rsid w:val="00022684"/>
    <w:rsid w:val="000228FC"/>
    <w:rsid w:val="00022C5F"/>
    <w:rsid w:val="00023071"/>
    <w:rsid w:val="000232CC"/>
    <w:rsid w:val="00023416"/>
    <w:rsid w:val="000235A2"/>
    <w:rsid w:val="000235FB"/>
    <w:rsid w:val="00023951"/>
    <w:rsid w:val="00023B92"/>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5CC2"/>
    <w:rsid w:val="00036055"/>
    <w:rsid w:val="00036250"/>
    <w:rsid w:val="00037260"/>
    <w:rsid w:val="0003750E"/>
    <w:rsid w:val="00037AF2"/>
    <w:rsid w:val="00037F59"/>
    <w:rsid w:val="000402A0"/>
    <w:rsid w:val="000412E1"/>
    <w:rsid w:val="00041506"/>
    <w:rsid w:val="000415C8"/>
    <w:rsid w:val="00041C2C"/>
    <w:rsid w:val="00041CAB"/>
    <w:rsid w:val="00041CBB"/>
    <w:rsid w:val="00041E63"/>
    <w:rsid w:val="00041F46"/>
    <w:rsid w:val="00042295"/>
    <w:rsid w:val="00042787"/>
    <w:rsid w:val="00042A43"/>
    <w:rsid w:val="00042C99"/>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8A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6B46"/>
    <w:rsid w:val="000670FB"/>
    <w:rsid w:val="000673C8"/>
    <w:rsid w:val="00067752"/>
    <w:rsid w:val="00067F36"/>
    <w:rsid w:val="000703F0"/>
    <w:rsid w:val="00070438"/>
    <w:rsid w:val="000705AE"/>
    <w:rsid w:val="0007066B"/>
    <w:rsid w:val="00070889"/>
    <w:rsid w:val="000709C9"/>
    <w:rsid w:val="00071399"/>
    <w:rsid w:val="00071407"/>
    <w:rsid w:val="00071CCB"/>
    <w:rsid w:val="00071F92"/>
    <w:rsid w:val="0007309B"/>
    <w:rsid w:val="000738FD"/>
    <w:rsid w:val="00073A81"/>
    <w:rsid w:val="00073A92"/>
    <w:rsid w:val="00074888"/>
    <w:rsid w:val="00074A32"/>
    <w:rsid w:val="00074B8B"/>
    <w:rsid w:val="000757C4"/>
    <w:rsid w:val="0007593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8BA"/>
    <w:rsid w:val="00082E47"/>
    <w:rsid w:val="00082E4E"/>
    <w:rsid w:val="000834E5"/>
    <w:rsid w:val="00083875"/>
    <w:rsid w:val="000838D2"/>
    <w:rsid w:val="000848BD"/>
    <w:rsid w:val="0008497B"/>
    <w:rsid w:val="00084F2B"/>
    <w:rsid w:val="0008525F"/>
    <w:rsid w:val="00085B0D"/>
    <w:rsid w:val="00085CA5"/>
    <w:rsid w:val="00086248"/>
    <w:rsid w:val="000862F9"/>
    <w:rsid w:val="000864DC"/>
    <w:rsid w:val="00086793"/>
    <w:rsid w:val="000867CC"/>
    <w:rsid w:val="00086C0D"/>
    <w:rsid w:val="000871F4"/>
    <w:rsid w:val="0008767B"/>
    <w:rsid w:val="000902F8"/>
    <w:rsid w:val="000903CA"/>
    <w:rsid w:val="00090B8B"/>
    <w:rsid w:val="00090C79"/>
    <w:rsid w:val="00090D90"/>
    <w:rsid w:val="00090E09"/>
    <w:rsid w:val="00091853"/>
    <w:rsid w:val="00091ABB"/>
    <w:rsid w:val="00092A5C"/>
    <w:rsid w:val="00092B46"/>
    <w:rsid w:val="00092C57"/>
    <w:rsid w:val="00092CCA"/>
    <w:rsid w:val="00092E2C"/>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09F8"/>
    <w:rsid w:val="000B1A32"/>
    <w:rsid w:val="000B2838"/>
    <w:rsid w:val="000B2E16"/>
    <w:rsid w:val="000B332B"/>
    <w:rsid w:val="000B3883"/>
    <w:rsid w:val="000B3BA7"/>
    <w:rsid w:val="000B3FCA"/>
    <w:rsid w:val="000B41A0"/>
    <w:rsid w:val="000B4991"/>
    <w:rsid w:val="000B4DBC"/>
    <w:rsid w:val="000B4FC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A1E"/>
    <w:rsid w:val="000C4ECD"/>
    <w:rsid w:val="000C577F"/>
    <w:rsid w:val="000C5ABF"/>
    <w:rsid w:val="000C5E7D"/>
    <w:rsid w:val="000C62FC"/>
    <w:rsid w:val="000C64C0"/>
    <w:rsid w:val="000C6C88"/>
    <w:rsid w:val="000C735C"/>
    <w:rsid w:val="000C73DD"/>
    <w:rsid w:val="000C7443"/>
    <w:rsid w:val="000C7512"/>
    <w:rsid w:val="000D05EC"/>
    <w:rsid w:val="000D09B9"/>
    <w:rsid w:val="000D0C3A"/>
    <w:rsid w:val="000D152D"/>
    <w:rsid w:val="000D1A03"/>
    <w:rsid w:val="000D1AB9"/>
    <w:rsid w:val="000D1B0E"/>
    <w:rsid w:val="000D1BD9"/>
    <w:rsid w:val="000D1D5B"/>
    <w:rsid w:val="000D2665"/>
    <w:rsid w:val="000D2714"/>
    <w:rsid w:val="000D2C0B"/>
    <w:rsid w:val="000D33FF"/>
    <w:rsid w:val="000D3518"/>
    <w:rsid w:val="000D390D"/>
    <w:rsid w:val="000D3C7C"/>
    <w:rsid w:val="000D3D1E"/>
    <w:rsid w:val="000D463D"/>
    <w:rsid w:val="000D4BD6"/>
    <w:rsid w:val="000D4C91"/>
    <w:rsid w:val="000D4ECB"/>
    <w:rsid w:val="000D58E6"/>
    <w:rsid w:val="000D5EAA"/>
    <w:rsid w:val="000D613F"/>
    <w:rsid w:val="000D6564"/>
    <w:rsid w:val="000D6707"/>
    <w:rsid w:val="000D744C"/>
    <w:rsid w:val="000D7671"/>
    <w:rsid w:val="000D76A7"/>
    <w:rsid w:val="000D7762"/>
    <w:rsid w:val="000D78AC"/>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7D7"/>
    <w:rsid w:val="000E583A"/>
    <w:rsid w:val="000E5CD1"/>
    <w:rsid w:val="000E6036"/>
    <w:rsid w:val="000E636A"/>
    <w:rsid w:val="000E63C4"/>
    <w:rsid w:val="000E69C4"/>
    <w:rsid w:val="000E6DFB"/>
    <w:rsid w:val="000E7188"/>
    <w:rsid w:val="000E7ADF"/>
    <w:rsid w:val="000F01F5"/>
    <w:rsid w:val="000F104F"/>
    <w:rsid w:val="000F14A4"/>
    <w:rsid w:val="000F18FB"/>
    <w:rsid w:val="000F1A83"/>
    <w:rsid w:val="000F1AE8"/>
    <w:rsid w:val="000F1BAC"/>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647"/>
    <w:rsid w:val="00107BF2"/>
    <w:rsid w:val="00110916"/>
    <w:rsid w:val="0011099C"/>
    <w:rsid w:val="00110C23"/>
    <w:rsid w:val="00110FD1"/>
    <w:rsid w:val="00111283"/>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1CBE"/>
    <w:rsid w:val="0012263D"/>
    <w:rsid w:val="00122904"/>
    <w:rsid w:val="00122EC0"/>
    <w:rsid w:val="00123244"/>
    <w:rsid w:val="00123496"/>
    <w:rsid w:val="0012379D"/>
    <w:rsid w:val="001239DC"/>
    <w:rsid w:val="00123F70"/>
    <w:rsid w:val="00125197"/>
    <w:rsid w:val="001253BD"/>
    <w:rsid w:val="0012547C"/>
    <w:rsid w:val="00125526"/>
    <w:rsid w:val="001257F5"/>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4D6B"/>
    <w:rsid w:val="001352CD"/>
    <w:rsid w:val="00135314"/>
    <w:rsid w:val="001357D0"/>
    <w:rsid w:val="00135A11"/>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963"/>
    <w:rsid w:val="00140A5E"/>
    <w:rsid w:val="00140E7D"/>
    <w:rsid w:val="00140FDF"/>
    <w:rsid w:val="00141114"/>
    <w:rsid w:val="001413F3"/>
    <w:rsid w:val="001417C1"/>
    <w:rsid w:val="00141A6A"/>
    <w:rsid w:val="001421E2"/>
    <w:rsid w:val="00142807"/>
    <w:rsid w:val="001428E4"/>
    <w:rsid w:val="00142923"/>
    <w:rsid w:val="00142C07"/>
    <w:rsid w:val="00142F21"/>
    <w:rsid w:val="0014300D"/>
    <w:rsid w:val="0014310C"/>
    <w:rsid w:val="0014320C"/>
    <w:rsid w:val="00143300"/>
    <w:rsid w:val="0014343D"/>
    <w:rsid w:val="001436C3"/>
    <w:rsid w:val="0014425D"/>
    <w:rsid w:val="001444BC"/>
    <w:rsid w:val="00144FCE"/>
    <w:rsid w:val="0014519A"/>
    <w:rsid w:val="00145240"/>
    <w:rsid w:val="0014532F"/>
    <w:rsid w:val="00145E21"/>
    <w:rsid w:val="001464F2"/>
    <w:rsid w:val="001466FE"/>
    <w:rsid w:val="00146BFA"/>
    <w:rsid w:val="00146F05"/>
    <w:rsid w:val="00146F84"/>
    <w:rsid w:val="00147219"/>
    <w:rsid w:val="00147542"/>
    <w:rsid w:val="001478C3"/>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4B9"/>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304"/>
    <w:rsid w:val="00167FDF"/>
    <w:rsid w:val="001708F8"/>
    <w:rsid w:val="00170C25"/>
    <w:rsid w:val="00170D4E"/>
    <w:rsid w:val="001710C2"/>
    <w:rsid w:val="00171303"/>
    <w:rsid w:val="001715E0"/>
    <w:rsid w:val="0017169D"/>
    <w:rsid w:val="00171EE9"/>
    <w:rsid w:val="00172053"/>
    <w:rsid w:val="001725D6"/>
    <w:rsid w:val="00172A27"/>
    <w:rsid w:val="00172DAB"/>
    <w:rsid w:val="00172E8D"/>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0FC"/>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BAA"/>
    <w:rsid w:val="00183CD7"/>
    <w:rsid w:val="00184248"/>
    <w:rsid w:val="0018448C"/>
    <w:rsid w:val="001844E3"/>
    <w:rsid w:val="00184663"/>
    <w:rsid w:val="0018515B"/>
    <w:rsid w:val="0018522E"/>
    <w:rsid w:val="001857FB"/>
    <w:rsid w:val="00185A4E"/>
    <w:rsid w:val="00185AD1"/>
    <w:rsid w:val="00185C88"/>
    <w:rsid w:val="0018607D"/>
    <w:rsid w:val="00186212"/>
    <w:rsid w:val="00186631"/>
    <w:rsid w:val="00186B41"/>
    <w:rsid w:val="00186C37"/>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A21"/>
    <w:rsid w:val="001A4D64"/>
    <w:rsid w:val="001A4EBE"/>
    <w:rsid w:val="001A4F78"/>
    <w:rsid w:val="001A51C4"/>
    <w:rsid w:val="001A5541"/>
    <w:rsid w:val="001A5706"/>
    <w:rsid w:val="001A57A5"/>
    <w:rsid w:val="001A5BA3"/>
    <w:rsid w:val="001A6811"/>
    <w:rsid w:val="001A6853"/>
    <w:rsid w:val="001A69B1"/>
    <w:rsid w:val="001A73AF"/>
    <w:rsid w:val="001A76E7"/>
    <w:rsid w:val="001A782B"/>
    <w:rsid w:val="001A7A6D"/>
    <w:rsid w:val="001B011F"/>
    <w:rsid w:val="001B019B"/>
    <w:rsid w:val="001B088B"/>
    <w:rsid w:val="001B0B5F"/>
    <w:rsid w:val="001B0E86"/>
    <w:rsid w:val="001B0FFD"/>
    <w:rsid w:val="001B156C"/>
    <w:rsid w:val="001B1972"/>
    <w:rsid w:val="001B1A5F"/>
    <w:rsid w:val="001B2CE3"/>
    <w:rsid w:val="001B33B8"/>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7F"/>
    <w:rsid w:val="001C02EB"/>
    <w:rsid w:val="001C0316"/>
    <w:rsid w:val="001C0776"/>
    <w:rsid w:val="001C127E"/>
    <w:rsid w:val="001C128D"/>
    <w:rsid w:val="001C14CC"/>
    <w:rsid w:val="001C16C8"/>
    <w:rsid w:val="001C172B"/>
    <w:rsid w:val="001C1ED7"/>
    <w:rsid w:val="001C22A8"/>
    <w:rsid w:val="001C2ECF"/>
    <w:rsid w:val="001C308C"/>
    <w:rsid w:val="001C3220"/>
    <w:rsid w:val="001C35F5"/>
    <w:rsid w:val="001C3942"/>
    <w:rsid w:val="001C3A1C"/>
    <w:rsid w:val="001C3E43"/>
    <w:rsid w:val="001C3E4B"/>
    <w:rsid w:val="001C41C5"/>
    <w:rsid w:val="001C4275"/>
    <w:rsid w:val="001C469A"/>
    <w:rsid w:val="001C4742"/>
    <w:rsid w:val="001C47C4"/>
    <w:rsid w:val="001C4EA1"/>
    <w:rsid w:val="001C4F71"/>
    <w:rsid w:val="001C5377"/>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25"/>
    <w:rsid w:val="001D0131"/>
    <w:rsid w:val="001D041A"/>
    <w:rsid w:val="001D0969"/>
    <w:rsid w:val="001D0AE5"/>
    <w:rsid w:val="001D0D3A"/>
    <w:rsid w:val="001D0D60"/>
    <w:rsid w:val="001D1182"/>
    <w:rsid w:val="001D1238"/>
    <w:rsid w:val="001D153C"/>
    <w:rsid w:val="001D171D"/>
    <w:rsid w:val="001D1CDE"/>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4D0"/>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375"/>
    <w:rsid w:val="001E659B"/>
    <w:rsid w:val="001E68AA"/>
    <w:rsid w:val="001E6991"/>
    <w:rsid w:val="001E6AA8"/>
    <w:rsid w:val="001E6DE0"/>
    <w:rsid w:val="001E71CB"/>
    <w:rsid w:val="001E7272"/>
    <w:rsid w:val="001E7275"/>
    <w:rsid w:val="001E7430"/>
    <w:rsid w:val="001E7671"/>
    <w:rsid w:val="001E7D5B"/>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21"/>
    <w:rsid w:val="001F59C1"/>
    <w:rsid w:val="001F5A2B"/>
    <w:rsid w:val="001F5B92"/>
    <w:rsid w:val="001F5E6F"/>
    <w:rsid w:val="001F5EB4"/>
    <w:rsid w:val="001F61CE"/>
    <w:rsid w:val="001F647E"/>
    <w:rsid w:val="001F651D"/>
    <w:rsid w:val="001F65A2"/>
    <w:rsid w:val="001F6824"/>
    <w:rsid w:val="001F6CC0"/>
    <w:rsid w:val="001F6F9E"/>
    <w:rsid w:val="001F73FA"/>
    <w:rsid w:val="001F7499"/>
    <w:rsid w:val="001F754F"/>
    <w:rsid w:val="001F7ED6"/>
    <w:rsid w:val="002006C3"/>
    <w:rsid w:val="002007F6"/>
    <w:rsid w:val="002008BE"/>
    <w:rsid w:val="002008F3"/>
    <w:rsid w:val="00200B44"/>
    <w:rsid w:val="00200E3F"/>
    <w:rsid w:val="0020130A"/>
    <w:rsid w:val="002016F0"/>
    <w:rsid w:val="00201915"/>
    <w:rsid w:val="00202307"/>
    <w:rsid w:val="002023B1"/>
    <w:rsid w:val="00202570"/>
    <w:rsid w:val="00202D92"/>
    <w:rsid w:val="00203068"/>
    <w:rsid w:val="0020349A"/>
    <w:rsid w:val="0020406D"/>
    <w:rsid w:val="00204112"/>
    <w:rsid w:val="002043E9"/>
    <w:rsid w:val="00204AD0"/>
    <w:rsid w:val="00204B02"/>
    <w:rsid w:val="00204C5F"/>
    <w:rsid w:val="00204D61"/>
    <w:rsid w:val="00204EE8"/>
    <w:rsid w:val="002058C4"/>
    <w:rsid w:val="00205917"/>
    <w:rsid w:val="00205A12"/>
    <w:rsid w:val="00205C4F"/>
    <w:rsid w:val="00205E90"/>
    <w:rsid w:val="00205EB0"/>
    <w:rsid w:val="00206041"/>
    <w:rsid w:val="002066D4"/>
    <w:rsid w:val="00207908"/>
    <w:rsid w:val="00207C88"/>
    <w:rsid w:val="00210674"/>
    <w:rsid w:val="002107FA"/>
    <w:rsid w:val="00210C30"/>
    <w:rsid w:val="00210D81"/>
    <w:rsid w:val="00210DE9"/>
    <w:rsid w:val="00211014"/>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83A"/>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46"/>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1A2"/>
    <w:rsid w:val="002463D0"/>
    <w:rsid w:val="00246617"/>
    <w:rsid w:val="00246869"/>
    <w:rsid w:val="00246944"/>
    <w:rsid w:val="00246AB3"/>
    <w:rsid w:val="00246C78"/>
    <w:rsid w:val="00247A5F"/>
    <w:rsid w:val="00247DF0"/>
    <w:rsid w:val="00250170"/>
    <w:rsid w:val="00250D2F"/>
    <w:rsid w:val="00250D7A"/>
    <w:rsid w:val="0025109A"/>
    <w:rsid w:val="00251997"/>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C99"/>
    <w:rsid w:val="0025589A"/>
    <w:rsid w:val="00255C39"/>
    <w:rsid w:val="00256313"/>
    <w:rsid w:val="0025684A"/>
    <w:rsid w:val="00256B05"/>
    <w:rsid w:val="00256FEC"/>
    <w:rsid w:val="00257055"/>
    <w:rsid w:val="002575FB"/>
    <w:rsid w:val="00257EF7"/>
    <w:rsid w:val="00257F6E"/>
    <w:rsid w:val="00257FD0"/>
    <w:rsid w:val="00260094"/>
    <w:rsid w:val="002606C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537"/>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31F"/>
    <w:rsid w:val="002965EA"/>
    <w:rsid w:val="00296C13"/>
    <w:rsid w:val="00297100"/>
    <w:rsid w:val="0029739A"/>
    <w:rsid w:val="00297525"/>
    <w:rsid w:val="002975E2"/>
    <w:rsid w:val="00297B04"/>
    <w:rsid w:val="00297ED3"/>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4E"/>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BDE"/>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CD5"/>
    <w:rsid w:val="002D5EE8"/>
    <w:rsid w:val="002D5F32"/>
    <w:rsid w:val="002D60C2"/>
    <w:rsid w:val="002D6230"/>
    <w:rsid w:val="002D6A05"/>
    <w:rsid w:val="002D6AD8"/>
    <w:rsid w:val="002D6E3A"/>
    <w:rsid w:val="002D7103"/>
    <w:rsid w:val="002D7132"/>
    <w:rsid w:val="002D7DED"/>
    <w:rsid w:val="002D7EB3"/>
    <w:rsid w:val="002D7F12"/>
    <w:rsid w:val="002E01FA"/>
    <w:rsid w:val="002E037C"/>
    <w:rsid w:val="002E0C00"/>
    <w:rsid w:val="002E0D1B"/>
    <w:rsid w:val="002E13F9"/>
    <w:rsid w:val="002E1A70"/>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6A55"/>
    <w:rsid w:val="002E6A9F"/>
    <w:rsid w:val="002E7018"/>
    <w:rsid w:val="002E76D8"/>
    <w:rsid w:val="002E784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5"/>
    <w:rsid w:val="002F37CB"/>
    <w:rsid w:val="002F3DAC"/>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DE2"/>
    <w:rsid w:val="00302E8F"/>
    <w:rsid w:val="00303681"/>
    <w:rsid w:val="003037AD"/>
    <w:rsid w:val="00303C41"/>
    <w:rsid w:val="00304139"/>
    <w:rsid w:val="003041A3"/>
    <w:rsid w:val="0030430D"/>
    <w:rsid w:val="003045A7"/>
    <w:rsid w:val="003045F4"/>
    <w:rsid w:val="00304A06"/>
    <w:rsid w:val="00304EFD"/>
    <w:rsid w:val="0030522A"/>
    <w:rsid w:val="003053A2"/>
    <w:rsid w:val="00305493"/>
    <w:rsid w:val="0030574F"/>
    <w:rsid w:val="00306202"/>
    <w:rsid w:val="003067AB"/>
    <w:rsid w:val="00307052"/>
    <w:rsid w:val="003076C3"/>
    <w:rsid w:val="00307CB9"/>
    <w:rsid w:val="0031084C"/>
    <w:rsid w:val="00310A2A"/>
    <w:rsid w:val="003112E2"/>
    <w:rsid w:val="0031142D"/>
    <w:rsid w:val="00311C4C"/>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44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81"/>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185"/>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4C0"/>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224"/>
    <w:rsid w:val="00350811"/>
    <w:rsid w:val="003508DC"/>
    <w:rsid w:val="00350A7C"/>
    <w:rsid w:val="00350BDB"/>
    <w:rsid w:val="00350C2C"/>
    <w:rsid w:val="00350D38"/>
    <w:rsid w:val="00351897"/>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2DB"/>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505"/>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755"/>
    <w:rsid w:val="00374835"/>
    <w:rsid w:val="003750B2"/>
    <w:rsid w:val="00375349"/>
    <w:rsid w:val="003758B0"/>
    <w:rsid w:val="00375DA8"/>
    <w:rsid w:val="00375DE3"/>
    <w:rsid w:val="00375E95"/>
    <w:rsid w:val="00376101"/>
    <w:rsid w:val="00376897"/>
    <w:rsid w:val="00376DFD"/>
    <w:rsid w:val="00376F28"/>
    <w:rsid w:val="00376FAC"/>
    <w:rsid w:val="00377378"/>
    <w:rsid w:val="00377B6F"/>
    <w:rsid w:val="00377EB0"/>
    <w:rsid w:val="00377FA2"/>
    <w:rsid w:val="0038010C"/>
    <w:rsid w:val="00380389"/>
    <w:rsid w:val="00380856"/>
    <w:rsid w:val="0038111F"/>
    <w:rsid w:val="00381138"/>
    <w:rsid w:val="0038131E"/>
    <w:rsid w:val="00381A3C"/>
    <w:rsid w:val="00381AE7"/>
    <w:rsid w:val="00381D65"/>
    <w:rsid w:val="00382284"/>
    <w:rsid w:val="00382A9C"/>
    <w:rsid w:val="00382D2C"/>
    <w:rsid w:val="003831D5"/>
    <w:rsid w:val="00383C54"/>
    <w:rsid w:val="00384065"/>
    <w:rsid w:val="003843DE"/>
    <w:rsid w:val="003847C2"/>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6DB"/>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C64"/>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0AC8"/>
    <w:rsid w:val="003C114D"/>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3ED8"/>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033"/>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5B28"/>
    <w:rsid w:val="003E5FFA"/>
    <w:rsid w:val="003E614B"/>
    <w:rsid w:val="003E6251"/>
    <w:rsid w:val="003E62FB"/>
    <w:rsid w:val="003E65D0"/>
    <w:rsid w:val="003E6688"/>
    <w:rsid w:val="003E6827"/>
    <w:rsid w:val="003E69F8"/>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16"/>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237"/>
    <w:rsid w:val="004116B5"/>
    <w:rsid w:val="0041183D"/>
    <w:rsid w:val="00411C50"/>
    <w:rsid w:val="0041226A"/>
    <w:rsid w:val="0041238A"/>
    <w:rsid w:val="00412562"/>
    <w:rsid w:val="004125F0"/>
    <w:rsid w:val="004129E7"/>
    <w:rsid w:val="00413304"/>
    <w:rsid w:val="004138B0"/>
    <w:rsid w:val="00413AF9"/>
    <w:rsid w:val="0041408E"/>
    <w:rsid w:val="00414531"/>
    <w:rsid w:val="0041485A"/>
    <w:rsid w:val="004149A0"/>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4B"/>
    <w:rsid w:val="00422685"/>
    <w:rsid w:val="004226D5"/>
    <w:rsid w:val="00422882"/>
    <w:rsid w:val="00422B30"/>
    <w:rsid w:val="00423063"/>
    <w:rsid w:val="00423C77"/>
    <w:rsid w:val="00424197"/>
    <w:rsid w:val="004241F4"/>
    <w:rsid w:val="00424CE5"/>
    <w:rsid w:val="0042590E"/>
    <w:rsid w:val="00425926"/>
    <w:rsid w:val="0042594C"/>
    <w:rsid w:val="00425F5D"/>
    <w:rsid w:val="004261E2"/>
    <w:rsid w:val="004262AB"/>
    <w:rsid w:val="004266C4"/>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022"/>
    <w:rsid w:val="00444283"/>
    <w:rsid w:val="0044460E"/>
    <w:rsid w:val="004449F8"/>
    <w:rsid w:val="00444A06"/>
    <w:rsid w:val="00444A4E"/>
    <w:rsid w:val="00445606"/>
    <w:rsid w:val="004459BE"/>
    <w:rsid w:val="00445B43"/>
    <w:rsid w:val="00445E7B"/>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BE3"/>
    <w:rsid w:val="00451DE4"/>
    <w:rsid w:val="00452498"/>
    <w:rsid w:val="0045297E"/>
    <w:rsid w:val="004530D2"/>
    <w:rsid w:val="0045315C"/>
    <w:rsid w:val="0045384B"/>
    <w:rsid w:val="00453D19"/>
    <w:rsid w:val="0045400C"/>
    <w:rsid w:val="00454522"/>
    <w:rsid w:val="00454582"/>
    <w:rsid w:val="00454744"/>
    <w:rsid w:val="004555F2"/>
    <w:rsid w:val="00455AFC"/>
    <w:rsid w:val="00455B9C"/>
    <w:rsid w:val="0045611C"/>
    <w:rsid w:val="00456999"/>
    <w:rsid w:val="00457522"/>
    <w:rsid w:val="004576A1"/>
    <w:rsid w:val="00457B9D"/>
    <w:rsid w:val="00457E10"/>
    <w:rsid w:val="00460141"/>
    <w:rsid w:val="004604C1"/>
    <w:rsid w:val="0046059A"/>
    <w:rsid w:val="00460AD3"/>
    <w:rsid w:val="00460F13"/>
    <w:rsid w:val="004613F9"/>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0DAF"/>
    <w:rsid w:val="00471023"/>
    <w:rsid w:val="004710C0"/>
    <w:rsid w:val="00471216"/>
    <w:rsid w:val="00471980"/>
    <w:rsid w:val="00471A8B"/>
    <w:rsid w:val="00471DB5"/>
    <w:rsid w:val="00471E4A"/>
    <w:rsid w:val="004721FC"/>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0AD6"/>
    <w:rsid w:val="0048128D"/>
    <w:rsid w:val="0048140B"/>
    <w:rsid w:val="00481AC0"/>
    <w:rsid w:val="00481B60"/>
    <w:rsid w:val="00482303"/>
    <w:rsid w:val="00482CD9"/>
    <w:rsid w:val="004834D5"/>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8D5"/>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64F6"/>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3865"/>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0F7A"/>
    <w:rsid w:val="004C1A0C"/>
    <w:rsid w:val="004C1ADC"/>
    <w:rsid w:val="004C1F06"/>
    <w:rsid w:val="004C2091"/>
    <w:rsid w:val="004C20B1"/>
    <w:rsid w:val="004C21B5"/>
    <w:rsid w:val="004C24D1"/>
    <w:rsid w:val="004C2D04"/>
    <w:rsid w:val="004C31CA"/>
    <w:rsid w:val="004C3627"/>
    <w:rsid w:val="004C3C3E"/>
    <w:rsid w:val="004C3CBF"/>
    <w:rsid w:val="004C4236"/>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D7CCD"/>
    <w:rsid w:val="004E02F7"/>
    <w:rsid w:val="004E0353"/>
    <w:rsid w:val="004E07D8"/>
    <w:rsid w:val="004E08DE"/>
    <w:rsid w:val="004E0EC5"/>
    <w:rsid w:val="004E1002"/>
    <w:rsid w:val="004E1319"/>
    <w:rsid w:val="004E134C"/>
    <w:rsid w:val="004E13FD"/>
    <w:rsid w:val="004E1723"/>
    <w:rsid w:val="004E18B9"/>
    <w:rsid w:val="004E1975"/>
    <w:rsid w:val="004E1A9F"/>
    <w:rsid w:val="004E1E85"/>
    <w:rsid w:val="004E1FA7"/>
    <w:rsid w:val="004E2034"/>
    <w:rsid w:val="004E24D2"/>
    <w:rsid w:val="004E2E67"/>
    <w:rsid w:val="004E315B"/>
    <w:rsid w:val="004E394E"/>
    <w:rsid w:val="004E3F54"/>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8C5"/>
    <w:rsid w:val="004F293E"/>
    <w:rsid w:val="004F2C4C"/>
    <w:rsid w:val="004F34E8"/>
    <w:rsid w:val="004F3C7C"/>
    <w:rsid w:val="004F401D"/>
    <w:rsid w:val="004F45A4"/>
    <w:rsid w:val="004F45B9"/>
    <w:rsid w:val="004F4CD3"/>
    <w:rsid w:val="004F541A"/>
    <w:rsid w:val="004F548F"/>
    <w:rsid w:val="004F570C"/>
    <w:rsid w:val="004F5A68"/>
    <w:rsid w:val="004F5E3A"/>
    <w:rsid w:val="004F6023"/>
    <w:rsid w:val="004F60DA"/>
    <w:rsid w:val="004F6984"/>
    <w:rsid w:val="004F6D07"/>
    <w:rsid w:val="004F7225"/>
    <w:rsid w:val="004F7395"/>
    <w:rsid w:val="004F76E2"/>
    <w:rsid w:val="004F7802"/>
    <w:rsid w:val="0050068C"/>
    <w:rsid w:val="005009BE"/>
    <w:rsid w:val="00501699"/>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5CF"/>
    <w:rsid w:val="00504692"/>
    <w:rsid w:val="0050499F"/>
    <w:rsid w:val="00504CCD"/>
    <w:rsid w:val="00504D09"/>
    <w:rsid w:val="005055AC"/>
    <w:rsid w:val="005055B6"/>
    <w:rsid w:val="00505AA9"/>
    <w:rsid w:val="00505C32"/>
    <w:rsid w:val="00505F81"/>
    <w:rsid w:val="00506343"/>
    <w:rsid w:val="00506A12"/>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5E69"/>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7CF"/>
    <w:rsid w:val="005239A0"/>
    <w:rsid w:val="00523C20"/>
    <w:rsid w:val="00523D54"/>
    <w:rsid w:val="00523DB4"/>
    <w:rsid w:val="00523E1B"/>
    <w:rsid w:val="005246D9"/>
    <w:rsid w:val="0052485D"/>
    <w:rsid w:val="00524CB1"/>
    <w:rsid w:val="0052539D"/>
    <w:rsid w:val="00525461"/>
    <w:rsid w:val="005255A8"/>
    <w:rsid w:val="005258B9"/>
    <w:rsid w:val="00525B8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3CD"/>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CD4"/>
    <w:rsid w:val="00553DCC"/>
    <w:rsid w:val="00554347"/>
    <w:rsid w:val="005543A0"/>
    <w:rsid w:val="0055452E"/>
    <w:rsid w:val="0055469B"/>
    <w:rsid w:val="0055478C"/>
    <w:rsid w:val="00554B22"/>
    <w:rsid w:val="00554D35"/>
    <w:rsid w:val="00554FEB"/>
    <w:rsid w:val="005550E8"/>
    <w:rsid w:val="00555236"/>
    <w:rsid w:val="00555241"/>
    <w:rsid w:val="0055565C"/>
    <w:rsid w:val="00555A3F"/>
    <w:rsid w:val="00555C3A"/>
    <w:rsid w:val="00555D21"/>
    <w:rsid w:val="00555FCC"/>
    <w:rsid w:val="00556191"/>
    <w:rsid w:val="005563B1"/>
    <w:rsid w:val="0055683A"/>
    <w:rsid w:val="00556E30"/>
    <w:rsid w:val="00557455"/>
    <w:rsid w:val="0055796A"/>
    <w:rsid w:val="00557CC4"/>
    <w:rsid w:val="00557E18"/>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0E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2B03"/>
    <w:rsid w:val="00572BD7"/>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432"/>
    <w:rsid w:val="005775C3"/>
    <w:rsid w:val="00577910"/>
    <w:rsid w:val="00577C63"/>
    <w:rsid w:val="00577CE8"/>
    <w:rsid w:val="00577D5C"/>
    <w:rsid w:val="0058020E"/>
    <w:rsid w:val="005807A3"/>
    <w:rsid w:val="005808C6"/>
    <w:rsid w:val="00580B40"/>
    <w:rsid w:val="00580FC6"/>
    <w:rsid w:val="005813CB"/>
    <w:rsid w:val="0058148F"/>
    <w:rsid w:val="00581D03"/>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EC0"/>
    <w:rsid w:val="00591491"/>
    <w:rsid w:val="00591579"/>
    <w:rsid w:val="005919ED"/>
    <w:rsid w:val="005921F9"/>
    <w:rsid w:val="0059237B"/>
    <w:rsid w:val="0059272F"/>
    <w:rsid w:val="005928FD"/>
    <w:rsid w:val="00592BF3"/>
    <w:rsid w:val="00592C6E"/>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0F82"/>
    <w:rsid w:val="005A1346"/>
    <w:rsid w:val="005A14B9"/>
    <w:rsid w:val="005A173A"/>
    <w:rsid w:val="005A17B0"/>
    <w:rsid w:val="005A1981"/>
    <w:rsid w:val="005A1A2E"/>
    <w:rsid w:val="005A1C4A"/>
    <w:rsid w:val="005A206D"/>
    <w:rsid w:val="005A2248"/>
    <w:rsid w:val="005A233F"/>
    <w:rsid w:val="005A24DF"/>
    <w:rsid w:val="005A2736"/>
    <w:rsid w:val="005A276A"/>
    <w:rsid w:val="005A276E"/>
    <w:rsid w:val="005A27F5"/>
    <w:rsid w:val="005A2DE3"/>
    <w:rsid w:val="005A2E29"/>
    <w:rsid w:val="005A2E6A"/>
    <w:rsid w:val="005A3160"/>
    <w:rsid w:val="005A31F7"/>
    <w:rsid w:val="005A354C"/>
    <w:rsid w:val="005A35DF"/>
    <w:rsid w:val="005A3C10"/>
    <w:rsid w:val="005A3DEB"/>
    <w:rsid w:val="005A4037"/>
    <w:rsid w:val="005A5A01"/>
    <w:rsid w:val="005A5A04"/>
    <w:rsid w:val="005A5BBF"/>
    <w:rsid w:val="005A5E69"/>
    <w:rsid w:val="005A6765"/>
    <w:rsid w:val="005A6DA7"/>
    <w:rsid w:val="005A6E9B"/>
    <w:rsid w:val="005A709A"/>
    <w:rsid w:val="005A714D"/>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15A"/>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1E9"/>
    <w:rsid w:val="005C7302"/>
    <w:rsid w:val="005C767C"/>
    <w:rsid w:val="005C7A22"/>
    <w:rsid w:val="005D005E"/>
    <w:rsid w:val="005D0086"/>
    <w:rsid w:val="005D02D4"/>
    <w:rsid w:val="005D0D7D"/>
    <w:rsid w:val="005D1457"/>
    <w:rsid w:val="005D187F"/>
    <w:rsid w:val="005D1990"/>
    <w:rsid w:val="005D2682"/>
    <w:rsid w:val="005D2946"/>
    <w:rsid w:val="005D295E"/>
    <w:rsid w:val="005D2E95"/>
    <w:rsid w:val="005D334A"/>
    <w:rsid w:val="005D348D"/>
    <w:rsid w:val="005D383E"/>
    <w:rsid w:val="005D3B68"/>
    <w:rsid w:val="005D3D95"/>
    <w:rsid w:val="005D4A73"/>
    <w:rsid w:val="005D4AD7"/>
    <w:rsid w:val="005D4B0B"/>
    <w:rsid w:val="005D4D13"/>
    <w:rsid w:val="005D4FDA"/>
    <w:rsid w:val="005D5526"/>
    <w:rsid w:val="005D5570"/>
    <w:rsid w:val="005D5CD3"/>
    <w:rsid w:val="005D6055"/>
    <w:rsid w:val="005D6102"/>
    <w:rsid w:val="005D6117"/>
    <w:rsid w:val="005D6539"/>
    <w:rsid w:val="005D6C02"/>
    <w:rsid w:val="005D6E3A"/>
    <w:rsid w:val="005D7410"/>
    <w:rsid w:val="005D7459"/>
    <w:rsid w:val="005E106F"/>
    <w:rsid w:val="005E1BC5"/>
    <w:rsid w:val="005E1FF3"/>
    <w:rsid w:val="005E20F0"/>
    <w:rsid w:val="005E248C"/>
    <w:rsid w:val="005E2FB2"/>
    <w:rsid w:val="005E2FE1"/>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C76"/>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1F"/>
    <w:rsid w:val="005F5282"/>
    <w:rsid w:val="005F55BE"/>
    <w:rsid w:val="005F56D1"/>
    <w:rsid w:val="005F5921"/>
    <w:rsid w:val="005F5A3C"/>
    <w:rsid w:val="005F62E7"/>
    <w:rsid w:val="005F6C0F"/>
    <w:rsid w:val="005F6D32"/>
    <w:rsid w:val="005F72DE"/>
    <w:rsid w:val="005F74A2"/>
    <w:rsid w:val="005F776A"/>
    <w:rsid w:val="005F7955"/>
    <w:rsid w:val="006005D9"/>
    <w:rsid w:val="00600B10"/>
    <w:rsid w:val="00600B3A"/>
    <w:rsid w:val="00600C26"/>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0BF"/>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078"/>
    <w:rsid w:val="0061461D"/>
    <w:rsid w:val="006150D7"/>
    <w:rsid w:val="00615231"/>
    <w:rsid w:val="00615310"/>
    <w:rsid w:val="00615D88"/>
    <w:rsid w:val="00615DFD"/>
    <w:rsid w:val="00615F0E"/>
    <w:rsid w:val="006163B5"/>
    <w:rsid w:val="0061641A"/>
    <w:rsid w:val="00616DDF"/>
    <w:rsid w:val="00616E04"/>
    <w:rsid w:val="006171FF"/>
    <w:rsid w:val="0061762E"/>
    <w:rsid w:val="00617C97"/>
    <w:rsid w:val="00620308"/>
    <w:rsid w:val="00620545"/>
    <w:rsid w:val="00620DDC"/>
    <w:rsid w:val="006212DB"/>
    <w:rsid w:val="006216BE"/>
    <w:rsid w:val="00621B7F"/>
    <w:rsid w:val="00621BCE"/>
    <w:rsid w:val="00622631"/>
    <w:rsid w:val="00622914"/>
    <w:rsid w:val="00622CE6"/>
    <w:rsid w:val="00623446"/>
    <w:rsid w:val="00623853"/>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AEF"/>
    <w:rsid w:val="00635F30"/>
    <w:rsid w:val="00636004"/>
    <w:rsid w:val="00636A77"/>
    <w:rsid w:val="00636CF5"/>
    <w:rsid w:val="00636D60"/>
    <w:rsid w:val="00636E9E"/>
    <w:rsid w:val="006371EB"/>
    <w:rsid w:val="0063798E"/>
    <w:rsid w:val="0064014E"/>
    <w:rsid w:val="006404E9"/>
    <w:rsid w:val="00640537"/>
    <w:rsid w:val="00640D50"/>
    <w:rsid w:val="00640E5B"/>
    <w:rsid w:val="00641273"/>
    <w:rsid w:val="00641598"/>
    <w:rsid w:val="00641E78"/>
    <w:rsid w:val="006422DD"/>
    <w:rsid w:val="00642AA3"/>
    <w:rsid w:val="00642E2E"/>
    <w:rsid w:val="00642F0B"/>
    <w:rsid w:val="0064311B"/>
    <w:rsid w:val="006436FC"/>
    <w:rsid w:val="00643BBB"/>
    <w:rsid w:val="00644219"/>
    <w:rsid w:val="00644285"/>
    <w:rsid w:val="00644362"/>
    <w:rsid w:val="006443BD"/>
    <w:rsid w:val="00644994"/>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8DE"/>
    <w:rsid w:val="006659D8"/>
    <w:rsid w:val="00665D3F"/>
    <w:rsid w:val="00665DF1"/>
    <w:rsid w:val="00665F97"/>
    <w:rsid w:val="00666220"/>
    <w:rsid w:val="00666699"/>
    <w:rsid w:val="006667B8"/>
    <w:rsid w:val="00667D2E"/>
    <w:rsid w:val="00667EA1"/>
    <w:rsid w:val="00670294"/>
    <w:rsid w:val="00670549"/>
    <w:rsid w:val="006705D8"/>
    <w:rsid w:val="00670841"/>
    <w:rsid w:val="00670B9D"/>
    <w:rsid w:val="00671572"/>
    <w:rsid w:val="006717BD"/>
    <w:rsid w:val="00671882"/>
    <w:rsid w:val="00671A37"/>
    <w:rsid w:val="00671A4F"/>
    <w:rsid w:val="00671F43"/>
    <w:rsid w:val="0067218B"/>
    <w:rsid w:val="006724D4"/>
    <w:rsid w:val="006726C8"/>
    <w:rsid w:val="00672733"/>
    <w:rsid w:val="00672FA5"/>
    <w:rsid w:val="00673435"/>
    <w:rsid w:val="00673ADF"/>
    <w:rsid w:val="00673C39"/>
    <w:rsid w:val="00673E28"/>
    <w:rsid w:val="0067445F"/>
    <w:rsid w:val="0067449F"/>
    <w:rsid w:val="00674D4D"/>
    <w:rsid w:val="00674F7A"/>
    <w:rsid w:val="00674FA0"/>
    <w:rsid w:val="0067504C"/>
    <w:rsid w:val="0067510C"/>
    <w:rsid w:val="00675610"/>
    <w:rsid w:val="00675AE9"/>
    <w:rsid w:val="00675C1F"/>
    <w:rsid w:val="00675EB2"/>
    <w:rsid w:val="00676C73"/>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181"/>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85F"/>
    <w:rsid w:val="00691A40"/>
    <w:rsid w:val="00691B2F"/>
    <w:rsid w:val="00691D80"/>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6F1A"/>
    <w:rsid w:val="00697057"/>
    <w:rsid w:val="006971E7"/>
    <w:rsid w:val="006972A3"/>
    <w:rsid w:val="0069762A"/>
    <w:rsid w:val="00697907"/>
    <w:rsid w:val="00697A65"/>
    <w:rsid w:val="00697BAD"/>
    <w:rsid w:val="006A006C"/>
    <w:rsid w:val="006A0117"/>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483"/>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A43"/>
    <w:rsid w:val="006B27F9"/>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17"/>
    <w:rsid w:val="006C0E8E"/>
    <w:rsid w:val="006C24A6"/>
    <w:rsid w:val="006C27CF"/>
    <w:rsid w:val="006C2A35"/>
    <w:rsid w:val="006C331B"/>
    <w:rsid w:val="006C370F"/>
    <w:rsid w:val="006C393E"/>
    <w:rsid w:val="006C3D18"/>
    <w:rsid w:val="006C3E30"/>
    <w:rsid w:val="006C3ED8"/>
    <w:rsid w:val="006C3F47"/>
    <w:rsid w:val="006C41BB"/>
    <w:rsid w:val="006C434F"/>
    <w:rsid w:val="006C4F9B"/>
    <w:rsid w:val="006C5503"/>
    <w:rsid w:val="006C559B"/>
    <w:rsid w:val="006C5B73"/>
    <w:rsid w:val="006C5E51"/>
    <w:rsid w:val="006C6B99"/>
    <w:rsid w:val="006C6DE4"/>
    <w:rsid w:val="006C70DC"/>
    <w:rsid w:val="006C7332"/>
    <w:rsid w:val="006C73A9"/>
    <w:rsid w:val="006C7E63"/>
    <w:rsid w:val="006C7EC0"/>
    <w:rsid w:val="006D001C"/>
    <w:rsid w:val="006D034E"/>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51D"/>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712"/>
    <w:rsid w:val="00702BD1"/>
    <w:rsid w:val="00702FC9"/>
    <w:rsid w:val="007034FA"/>
    <w:rsid w:val="00703659"/>
    <w:rsid w:val="00703843"/>
    <w:rsid w:val="00703891"/>
    <w:rsid w:val="00703A2A"/>
    <w:rsid w:val="00703BFB"/>
    <w:rsid w:val="00703EBA"/>
    <w:rsid w:val="0070478D"/>
    <w:rsid w:val="00705060"/>
    <w:rsid w:val="007055E4"/>
    <w:rsid w:val="00705720"/>
    <w:rsid w:val="0070612D"/>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08F6"/>
    <w:rsid w:val="007210D3"/>
    <w:rsid w:val="007216D1"/>
    <w:rsid w:val="0072182E"/>
    <w:rsid w:val="007221ED"/>
    <w:rsid w:val="007225C3"/>
    <w:rsid w:val="00722E44"/>
    <w:rsid w:val="007233F5"/>
    <w:rsid w:val="007237AD"/>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E8D"/>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30"/>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421"/>
    <w:rsid w:val="007505F6"/>
    <w:rsid w:val="00750AAC"/>
    <w:rsid w:val="007510F0"/>
    <w:rsid w:val="0075148E"/>
    <w:rsid w:val="007514F2"/>
    <w:rsid w:val="007518F2"/>
    <w:rsid w:val="007521C3"/>
    <w:rsid w:val="007522A6"/>
    <w:rsid w:val="00752329"/>
    <w:rsid w:val="00752490"/>
    <w:rsid w:val="007526D9"/>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37A"/>
    <w:rsid w:val="0075648D"/>
    <w:rsid w:val="007564E1"/>
    <w:rsid w:val="0075666A"/>
    <w:rsid w:val="007566FD"/>
    <w:rsid w:val="00756A45"/>
    <w:rsid w:val="00756D5B"/>
    <w:rsid w:val="00756D83"/>
    <w:rsid w:val="00757321"/>
    <w:rsid w:val="00757602"/>
    <w:rsid w:val="00757962"/>
    <w:rsid w:val="00757A4E"/>
    <w:rsid w:val="00757B66"/>
    <w:rsid w:val="00757FE9"/>
    <w:rsid w:val="00757FF8"/>
    <w:rsid w:val="00760CD4"/>
    <w:rsid w:val="00760FB1"/>
    <w:rsid w:val="007618EC"/>
    <w:rsid w:val="00761A02"/>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9B9"/>
    <w:rsid w:val="00770AF0"/>
    <w:rsid w:val="00770B6D"/>
    <w:rsid w:val="00770D8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659"/>
    <w:rsid w:val="007768F1"/>
    <w:rsid w:val="00776D21"/>
    <w:rsid w:val="00776ED8"/>
    <w:rsid w:val="00776F7F"/>
    <w:rsid w:val="00777053"/>
    <w:rsid w:val="007772CE"/>
    <w:rsid w:val="007775D9"/>
    <w:rsid w:val="007776C7"/>
    <w:rsid w:val="0077787C"/>
    <w:rsid w:val="00780391"/>
    <w:rsid w:val="00781201"/>
    <w:rsid w:val="0078129F"/>
    <w:rsid w:val="00781315"/>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1B5"/>
    <w:rsid w:val="00786289"/>
    <w:rsid w:val="007864AA"/>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234"/>
    <w:rsid w:val="007944C0"/>
    <w:rsid w:val="00794619"/>
    <w:rsid w:val="00794A94"/>
    <w:rsid w:val="00794B42"/>
    <w:rsid w:val="00795344"/>
    <w:rsid w:val="00795644"/>
    <w:rsid w:val="00795CE7"/>
    <w:rsid w:val="007966AB"/>
    <w:rsid w:val="0079695E"/>
    <w:rsid w:val="00796B5C"/>
    <w:rsid w:val="00796C15"/>
    <w:rsid w:val="00796DBE"/>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719"/>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3221"/>
    <w:rsid w:val="007B4168"/>
    <w:rsid w:val="007B4402"/>
    <w:rsid w:val="007B4506"/>
    <w:rsid w:val="007B4529"/>
    <w:rsid w:val="007B4632"/>
    <w:rsid w:val="007B4779"/>
    <w:rsid w:val="007B528D"/>
    <w:rsid w:val="007B546F"/>
    <w:rsid w:val="007B5810"/>
    <w:rsid w:val="007B68FD"/>
    <w:rsid w:val="007B6BA6"/>
    <w:rsid w:val="007B6F00"/>
    <w:rsid w:val="007B6FA2"/>
    <w:rsid w:val="007B787C"/>
    <w:rsid w:val="007B795B"/>
    <w:rsid w:val="007C06B3"/>
    <w:rsid w:val="007C0937"/>
    <w:rsid w:val="007C0C31"/>
    <w:rsid w:val="007C1746"/>
    <w:rsid w:val="007C1CB6"/>
    <w:rsid w:val="007C1E26"/>
    <w:rsid w:val="007C1E40"/>
    <w:rsid w:val="007C1F30"/>
    <w:rsid w:val="007C21BC"/>
    <w:rsid w:val="007C2611"/>
    <w:rsid w:val="007C2620"/>
    <w:rsid w:val="007C2660"/>
    <w:rsid w:val="007C27D1"/>
    <w:rsid w:val="007C2AE7"/>
    <w:rsid w:val="007C34B0"/>
    <w:rsid w:val="007C377C"/>
    <w:rsid w:val="007C39AC"/>
    <w:rsid w:val="007C3AEE"/>
    <w:rsid w:val="007C3DF9"/>
    <w:rsid w:val="007C47E5"/>
    <w:rsid w:val="007C4FE9"/>
    <w:rsid w:val="007C521A"/>
    <w:rsid w:val="007C52D7"/>
    <w:rsid w:val="007C5B72"/>
    <w:rsid w:val="007C6233"/>
    <w:rsid w:val="007C6397"/>
    <w:rsid w:val="007C74DD"/>
    <w:rsid w:val="007C76B1"/>
    <w:rsid w:val="007C78C9"/>
    <w:rsid w:val="007C7D7A"/>
    <w:rsid w:val="007D0082"/>
    <w:rsid w:val="007D088D"/>
    <w:rsid w:val="007D0A7E"/>
    <w:rsid w:val="007D0F59"/>
    <w:rsid w:val="007D12C1"/>
    <w:rsid w:val="007D13C2"/>
    <w:rsid w:val="007D1546"/>
    <w:rsid w:val="007D17E3"/>
    <w:rsid w:val="007D1AEA"/>
    <w:rsid w:val="007D1E4B"/>
    <w:rsid w:val="007D2084"/>
    <w:rsid w:val="007D35DF"/>
    <w:rsid w:val="007D387C"/>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538"/>
    <w:rsid w:val="007E16E4"/>
    <w:rsid w:val="007E185F"/>
    <w:rsid w:val="007E1BDD"/>
    <w:rsid w:val="007E1C32"/>
    <w:rsid w:val="007E1F08"/>
    <w:rsid w:val="007E2210"/>
    <w:rsid w:val="007E26D6"/>
    <w:rsid w:val="007E2772"/>
    <w:rsid w:val="007E286F"/>
    <w:rsid w:val="007E2EE6"/>
    <w:rsid w:val="007E2F85"/>
    <w:rsid w:val="007E34AB"/>
    <w:rsid w:val="007E36AD"/>
    <w:rsid w:val="007E383B"/>
    <w:rsid w:val="007E3B46"/>
    <w:rsid w:val="007E3E3E"/>
    <w:rsid w:val="007E4485"/>
    <w:rsid w:val="007E4AC7"/>
    <w:rsid w:val="007E4CF4"/>
    <w:rsid w:val="007E5069"/>
    <w:rsid w:val="007E5473"/>
    <w:rsid w:val="007E55CC"/>
    <w:rsid w:val="007E57F5"/>
    <w:rsid w:val="007E5C89"/>
    <w:rsid w:val="007E5F4C"/>
    <w:rsid w:val="007E6015"/>
    <w:rsid w:val="007E60D2"/>
    <w:rsid w:val="007E679D"/>
    <w:rsid w:val="007E6840"/>
    <w:rsid w:val="007E6C0E"/>
    <w:rsid w:val="007E6E6E"/>
    <w:rsid w:val="007E72C9"/>
    <w:rsid w:val="007E73BD"/>
    <w:rsid w:val="007E7C00"/>
    <w:rsid w:val="007E7C43"/>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573"/>
    <w:rsid w:val="007F6E18"/>
    <w:rsid w:val="007F746B"/>
    <w:rsid w:val="007F74B3"/>
    <w:rsid w:val="007F7A4A"/>
    <w:rsid w:val="007F7E46"/>
    <w:rsid w:val="0080004E"/>
    <w:rsid w:val="008002B7"/>
    <w:rsid w:val="00800796"/>
    <w:rsid w:val="00800E09"/>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97"/>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4FD"/>
    <w:rsid w:val="008217F4"/>
    <w:rsid w:val="00821BA4"/>
    <w:rsid w:val="00822086"/>
    <w:rsid w:val="0082241F"/>
    <w:rsid w:val="008225EB"/>
    <w:rsid w:val="0082293F"/>
    <w:rsid w:val="00822EDB"/>
    <w:rsid w:val="008232ED"/>
    <w:rsid w:val="008234F0"/>
    <w:rsid w:val="00823C64"/>
    <w:rsid w:val="00823D5A"/>
    <w:rsid w:val="0082408E"/>
    <w:rsid w:val="0082427C"/>
    <w:rsid w:val="0082442D"/>
    <w:rsid w:val="0082465A"/>
    <w:rsid w:val="00824821"/>
    <w:rsid w:val="00824D9B"/>
    <w:rsid w:val="00825070"/>
    <w:rsid w:val="0082539F"/>
    <w:rsid w:val="008258BA"/>
    <w:rsid w:val="00825BD1"/>
    <w:rsid w:val="00826136"/>
    <w:rsid w:val="008263AD"/>
    <w:rsid w:val="0082731D"/>
    <w:rsid w:val="008278B8"/>
    <w:rsid w:val="00827AD2"/>
    <w:rsid w:val="00827BB6"/>
    <w:rsid w:val="00827C49"/>
    <w:rsid w:val="00827F79"/>
    <w:rsid w:val="00830606"/>
    <w:rsid w:val="008306C4"/>
    <w:rsid w:val="0083092C"/>
    <w:rsid w:val="00830958"/>
    <w:rsid w:val="00830DC9"/>
    <w:rsid w:val="00831241"/>
    <w:rsid w:val="008313E3"/>
    <w:rsid w:val="00831EA7"/>
    <w:rsid w:val="00832899"/>
    <w:rsid w:val="00832BB1"/>
    <w:rsid w:val="0083300B"/>
    <w:rsid w:val="008334BB"/>
    <w:rsid w:val="008334F0"/>
    <w:rsid w:val="008334FA"/>
    <w:rsid w:val="0083356A"/>
    <w:rsid w:val="00833821"/>
    <w:rsid w:val="008338C2"/>
    <w:rsid w:val="00833B35"/>
    <w:rsid w:val="00833D37"/>
    <w:rsid w:val="0083400C"/>
    <w:rsid w:val="008345CE"/>
    <w:rsid w:val="00834E81"/>
    <w:rsid w:val="008353C8"/>
    <w:rsid w:val="00835677"/>
    <w:rsid w:val="0083574D"/>
    <w:rsid w:val="00835B59"/>
    <w:rsid w:val="00835BF9"/>
    <w:rsid w:val="00835EDA"/>
    <w:rsid w:val="00835FBA"/>
    <w:rsid w:val="00836096"/>
    <w:rsid w:val="008364F3"/>
    <w:rsid w:val="0083703B"/>
    <w:rsid w:val="00837142"/>
    <w:rsid w:val="00837233"/>
    <w:rsid w:val="00837957"/>
    <w:rsid w:val="008379DB"/>
    <w:rsid w:val="00837AE5"/>
    <w:rsid w:val="00840CF5"/>
    <w:rsid w:val="00840D35"/>
    <w:rsid w:val="008414FC"/>
    <w:rsid w:val="0084186A"/>
    <w:rsid w:val="008418F9"/>
    <w:rsid w:val="00841DD6"/>
    <w:rsid w:val="00842340"/>
    <w:rsid w:val="0084259F"/>
    <w:rsid w:val="008430F5"/>
    <w:rsid w:val="00843A34"/>
    <w:rsid w:val="00843BAD"/>
    <w:rsid w:val="00843F12"/>
    <w:rsid w:val="008444B7"/>
    <w:rsid w:val="00844992"/>
    <w:rsid w:val="00844D15"/>
    <w:rsid w:val="00844EAB"/>
    <w:rsid w:val="00844F24"/>
    <w:rsid w:val="008454B5"/>
    <w:rsid w:val="00845692"/>
    <w:rsid w:val="008456EB"/>
    <w:rsid w:val="008458A1"/>
    <w:rsid w:val="008458A7"/>
    <w:rsid w:val="008459EA"/>
    <w:rsid w:val="0084636B"/>
    <w:rsid w:val="00846779"/>
    <w:rsid w:val="00846B7F"/>
    <w:rsid w:val="00846E93"/>
    <w:rsid w:val="008471C9"/>
    <w:rsid w:val="00847567"/>
    <w:rsid w:val="00847832"/>
    <w:rsid w:val="00847A1F"/>
    <w:rsid w:val="00847DDB"/>
    <w:rsid w:val="00850014"/>
    <w:rsid w:val="00850474"/>
    <w:rsid w:val="00850641"/>
    <w:rsid w:val="00850B20"/>
    <w:rsid w:val="00851246"/>
    <w:rsid w:val="008512A1"/>
    <w:rsid w:val="00851348"/>
    <w:rsid w:val="00851995"/>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7F8"/>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7A"/>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EFF"/>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3F"/>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41E"/>
    <w:rsid w:val="008866E3"/>
    <w:rsid w:val="00886F21"/>
    <w:rsid w:val="00886F50"/>
    <w:rsid w:val="0088718B"/>
    <w:rsid w:val="00887238"/>
    <w:rsid w:val="00887A2A"/>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BA9"/>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87"/>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5B9B"/>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618"/>
    <w:rsid w:val="008C3ECF"/>
    <w:rsid w:val="008C40D1"/>
    <w:rsid w:val="008C473D"/>
    <w:rsid w:val="008C4913"/>
    <w:rsid w:val="008C4A05"/>
    <w:rsid w:val="008C4B6F"/>
    <w:rsid w:val="008C4BE0"/>
    <w:rsid w:val="008C4BFA"/>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C9F"/>
    <w:rsid w:val="008D0E6D"/>
    <w:rsid w:val="008D1A36"/>
    <w:rsid w:val="008D1A72"/>
    <w:rsid w:val="008D1D6A"/>
    <w:rsid w:val="008D2354"/>
    <w:rsid w:val="008D2809"/>
    <w:rsid w:val="008D28BD"/>
    <w:rsid w:val="008D2EE6"/>
    <w:rsid w:val="008D2EFF"/>
    <w:rsid w:val="008D2F52"/>
    <w:rsid w:val="008D3042"/>
    <w:rsid w:val="008D3914"/>
    <w:rsid w:val="008D3D9C"/>
    <w:rsid w:val="008D45DD"/>
    <w:rsid w:val="008D5323"/>
    <w:rsid w:val="008D5D0C"/>
    <w:rsid w:val="008D613E"/>
    <w:rsid w:val="008D6240"/>
    <w:rsid w:val="008D65C0"/>
    <w:rsid w:val="008D700C"/>
    <w:rsid w:val="008D7EEA"/>
    <w:rsid w:val="008E04A9"/>
    <w:rsid w:val="008E07C0"/>
    <w:rsid w:val="008E0B6C"/>
    <w:rsid w:val="008E0C87"/>
    <w:rsid w:val="008E0CC2"/>
    <w:rsid w:val="008E0FC5"/>
    <w:rsid w:val="008E290D"/>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069"/>
    <w:rsid w:val="008F05BC"/>
    <w:rsid w:val="008F09F9"/>
    <w:rsid w:val="008F0C64"/>
    <w:rsid w:val="008F0D24"/>
    <w:rsid w:val="008F132F"/>
    <w:rsid w:val="008F183A"/>
    <w:rsid w:val="008F1A8B"/>
    <w:rsid w:val="008F1F55"/>
    <w:rsid w:val="008F214D"/>
    <w:rsid w:val="008F22FD"/>
    <w:rsid w:val="008F2ED4"/>
    <w:rsid w:val="008F2F85"/>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8F7EAE"/>
    <w:rsid w:val="0090018E"/>
    <w:rsid w:val="009002C2"/>
    <w:rsid w:val="0090063D"/>
    <w:rsid w:val="00900879"/>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C90"/>
    <w:rsid w:val="00906ECE"/>
    <w:rsid w:val="00906F2C"/>
    <w:rsid w:val="009070E0"/>
    <w:rsid w:val="0090735F"/>
    <w:rsid w:val="00907487"/>
    <w:rsid w:val="00907513"/>
    <w:rsid w:val="00907662"/>
    <w:rsid w:val="00907734"/>
    <w:rsid w:val="00910746"/>
    <w:rsid w:val="00910973"/>
    <w:rsid w:val="00910E21"/>
    <w:rsid w:val="00911191"/>
    <w:rsid w:val="00911240"/>
    <w:rsid w:val="00911455"/>
    <w:rsid w:val="009115AB"/>
    <w:rsid w:val="0091183C"/>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24A"/>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C6"/>
    <w:rsid w:val="00935B2B"/>
    <w:rsid w:val="00935D04"/>
    <w:rsid w:val="00935E29"/>
    <w:rsid w:val="00935EB4"/>
    <w:rsid w:val="00935F7F"/>
    <w:rsid w:val="0093656D"/>
    <w:rsid w:val="009366B6"/>
    <w:rsid w:val="00936838"/>
    <w:rsid w:val="00936EA9"/>
    <w:rsid w:val="0093764E"/>
    <w:rsid w:val="009379DB"/>
    <w:rsid w:val="0094017A"/>
    <w:rsid w:val="0094056A"/>
    <w:rsid w:val="009408AD"/>
    <w:rsid w:val="00940D42"/>
    <w:rsid w:val="00940F8E"/>
    <w:rsid w:val="009410F3"/>
    <w:rsid w:val="009415FE"/>
    <w:rsid w:val="0094171F"/>
    <w:rsid w:val="009421AA"/>
    <w:rsid w:val="00942353"/>
    <w:rsid w:val="00942C74"/>
    <w:rsid w:val="00942F3C"/>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647"/>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0F0"/>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BF5"/>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5C15"/>
    <w:rsid w:val="0098616D"/>
    <w:rsid w:val="00986546"/>
    <w:rsid w:val="00986FBC"/>
    <w:rsid w:val="0098746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0FA5"/>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3C8"/>
    <w:rsid w:val="0099524A"/>
    <w:rsid w:val="009956AF"/>
    <w:rsid w:val="009958E9"/>
    <w:rsid w:val="00995A85"/>
    <w:rsid w:val="00995AB8"/>
    <w:rsid w:val="00995FDB"/>
    <w:rsid w:val="00996573"/>
    <w:rsid w:val="009970E7"/>
    <w:rsid w:val="0099739D"/>
    <w:rsid w:val="00997A61"/>
    <w:rsid w:val="00997FC2"/>
    <w:rsid w:val="009A00AA"/>
    <w:rsid w:val="009A01F1"/>
    <w:rsid w:val="009A0299"/>
    <w:rsid w:val="009A04C9"/>
    <w:rsid w:val="009A0A87"/>
    <w:rsid w:val="009A0E25"/>
    <w:rsid w:val="009A117B"/>
    <w:rsid w:val="009A13BE"/>
    <w:rsid w:val="009A14D9"/>
    <w:rsid w:val="009A1B64"/>
    <w:rsid w:val="009A20D7"/>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D90"/>
    <w:rsid w:val="009A4FF9"/>
    <w:rsid w:val="009A55C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D66"/>
    <w:rsid w:val="009B127C"/>
    <w:rsid w:val="009B1F55"/>
    <w:rsid w:val="009B2058"/>
    <w:rsid w:val="009B21FF"/>
    <w:rsid w:val="009B23D9"/>
    <w:rsid w:val="009B2CB4"/>
    <w:rsid w:val="009B321C"/>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45"/>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2ADB"/>
    <w:rsid w:val="009D3A0F"/>
    <w:rsid w:val="009D4190"/>
    <w:rsid w:val="009D4746"/>
    <w:rsid w:val="009D4A32"/>
    <w:rsid w:val="009D4D1D"/>
    <w:rsid w:val="009D4F6C"/>
    <w:rsid w:val="009D5DE3"/>
    <w:rsid w:val="009D5E7E"/>
    <w:rsid w:val="009D600E"/>
    <w:rsid w:val="009D622B"/>
    <w:rsid w:val="009D687E"/>
    <w:rsid w:val="009D68F5"/>
    <w:rsid w:val="009D6997"/>
    <w:rsid w:val="009D6E00"/>
    <w:rsid w:val="009D6E6F"/>
    <w:rsid w:val="009D71C0"/>
    <w:rsid w:val="009D77C7"/>
    <w:rsid w:val="009D7B79"/>
    <w:rsid w:val="009D7CB4"/>
    <w:rsid w:val="009D7CC6"/>
    <w:rsid w:val="009D7D82"/>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941"/>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18"/>
    <w:rsid w:val="009F5A6F"/>
    <w:rsid w:val="009F5EB5"/>
    <w:rsid w:val="009F6359"/>
    <w:rsid w:val="009F6AC9"/>
    <w:rsid w:val="009F6C52"/>
    <w:rsid w:val="009F6E94"/>
    <w:rsid w:val="009F70A8"/>
    <w:rsid w:val="009F7867"/>
    <w:rsid w:val="009F794D"/>
    <w:rsid w:val="009F796E"/>
    <w:rsid w:val="009F7C6F"/>
    <w:rsid w:val="00A004EE"/>
    <w:rsid w:val="00A0095B"/>
    <w:rsid w:val="00A00B55"/>
    <w:rsid w:val="00A015B5"/>
    <w:rsid w:val="00A01666"/>
    <w:rsid w:val="00A01895"/>
    <w:rsid w:val="00A01AE7"/>
    <w:rsid w:val="00A021CF"/>
    <w:rsid w:val="00A02862"/>
    <w:rsid w:val="00A03C02"/>
    <w:rsid w:val="00A03C40"/>
    <w:rsid w:val="00A03D98"/>
    <w:rsid w:val="00A03DA3"/>
    <w:rsid w:val="00A03F1F"/>
    <w:rsid w:val="00A044C5"/>
    <w:rsid w:val="00A045FA"/>
    <w:rsid w:val="00A04EDE"/>
    <w:rsid w:val="00A050E1"/>
    <w:rsid w:val="00A0552F"/>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2C38"/>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254D"/>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27A87"/>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B98"/>
    <w:rsid w:val="00A35C46"/>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D5F"/>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853"/>
    <w:rsid w:val="00A52A8E"/>
    <w:rsid w:val="00A52D21"/>
    <w:rsid w:val="00A5307C"/>
    <w:rsid w:val="00A531AF"/>
    <w:rsid w:val="00A5342B"/>
    <w:rsid w:val="00A53BAA"/>
    <w:rsid w:val="00A53F03"/>
    <w:rsid w:val="00A5467A"/>
    <w:rsid w:val="00A54A49"/>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EA3"/>
    <w:rsid w:val="00A6480F"/>
    <w:rsid w:val="00A64830"/>
    <w:rsid w:val="00A64AE3"/>
    <w:rsid w:val="00A65435"/>
    <w:rsid w:val="00A6548F"/>
    <w:rsid w:val="00A654AC"/>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EB"/>
    <w:rsid w:val="00A72CF5"/>
    <w:rsid w:val="00A72EC9"/>
    <w:rsid w:val="00A72ECB"/>
    <w:rsid w:val="00A7393D"/>
    <w:rsid w:val="00A73C9F"/>
    <w:rsid w:val="00A74239"/>
    <w:rsid w:val="00A752A7"/>
    <w:rsid w:val="00A752B5"/>
    <w:rsid w:val="00A7532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6F3"/>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1E35"/>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674"/>
    <w:rsid w:val="00A9486D"/>
    <w:rsid w:val="00A94B7F"/>
    <w:rsid w:val="00A954C3"/>
    <w:rsid w:val="00A95671"/>
    <w:rsid w:val="00A95A24"/>
    <w:rsid w:val="00A9601E"/>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A19"/>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63E"/>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046"/>
    <w:rsid w:val="00AC728E"/>
    <w:rsid w:val="00AC7886"/>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CD4"/>
    <w:rsid w:val="00AD3F0E"/>
    <w:rsid w:val="00AD406B"/>
    <w:rsid w:val="00AD408A"/>
    <w:rsid w:val="00AD4269"/>
    <w:rsid w:val="00AD4503"/>
    <w:rsid w:val="00AD460F"/>
    <w:rsid w:val="00AD46C2"/>
    <w:rsid w:val="00AD4796"/>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197"/>
    <w:rsid w:val="00AE021A"/>
    <w:rsid w:val="00AE03BB"/>
    <w:rsid w:val="00AE0533"/>
    <w:rsid w:val="00AE060C"/>
    <w:rsid w:val="00AE0C39"/>
    <w:rsid w:val="00AE0EF4"/>
    <w:rsid w:val="00AE0FD3"/>
    <w:rsid w:val="00AE0FEB"/>
    <w:rsid w:val="00AE17F6"/>
    <w:rsid w:val="00AE296B"/>
    <w:rsid w:val="00AE2AD8"/>
    <w:rsid w:val="00AE2BC2"/>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4B2"/>
    <w:rsid w:val="00AE65C5"/>
    <w:rsid w:val="00AE6E8A"/>
    <w:rsid w:val="00AE6F55"/>
    <w:rsid w:val="00AE7208"/>
    <w:rsid w:val="00AE732B"/>
    <w:rsid w:val="00AE7942"/>
    <w:rsid w:val="00AE7980"/>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39"/>
    <w:rsid w:val="00AF3313"/>
    <w:rsid w:val="00AF34B8"/>
    <w:rsid w:val="00AF3DB9"/>
    <w:rsid w:val="00AF3F7B"/>
    <w:rsid w:val="00AF4322"/>
    <w:rsid w:val="00AF493D"/>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2FF"/>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5D73"/>
    <w:rsid w:val="00B064A7"/>
    <w:rsid w:val="00B06B4F"/>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B2"/>
    <w:rsid w:val="00B144EC"/>
    <w:rsid w:val="00B14A67"/>
    <w:rsid w:val="00B14BE6"/>
    <w:rsid w:val="00B154D7"/>
    <w:rsid w:val="00B157C6"/>
    <w:rsid w:val="00B15933"/>
    <w:rsid w:val="00B1608F"/>
    <w:rsid w:val="00B160B8"/>
    <w:rsid w:val="00B164C6"/>
    <w:rsid w:val="00B168CF"/>
    <w:rsid w:val="00B16B91"/>
    <w:rsid w:val="00B17141"/>
    <w:rsid w:val="00B172AB"/>
    <w:rsid w:val="00B175E8"/>
    <w:rsid w:val="00B176CD"/>
    <w:rsid w:val="00B17810"/>
    <w:rsid w:val="00B17CAF"/>
    <w:rsid w:val="00B20193"/>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BF"/>
    <w:rsid w:val="00B24B9F"/>
    <w:rsid w:val="00B24E69"/>
    <w:rsid w:val="00B24F47"/>
    <w:rsid w:val="00B25622"/>
    <w:rsid w:val="00B2565F"/>
    <w:rsid w:val="00B25787"/>
    <w:rsid w:val="00B26158"/>
    <w:rsid w:val="00B2671C"/>
    <w:rsid w:val="00B27033"/>
    <w:rsid w:val="00B274E3"/>
    <w:rsid w:val="00B276A6"/>
    <w:rsid w:val="00B2783A"/>
    <w:rsid w:val="00B2797B"/>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3D6"/>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57C"/>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5CD"/>
    <w:rsid w:val="00B577B4"/>
    <w:rsid w:val="00B5782E"/>
    <w:rsid w:val="00B6000D"/>
    <w:rsid w:val="00B601FD"/>
    <w:rsid w:val="00B61027"/>
    <w:rsid w:val="00B610DC"/>
    <w:rsid w:val="00B619FD"/>
    <w:rsid w:val="00B61F00"/>
    <w:rsid w:val="00B62128"/>
    <w:rsid w:val="00B626B1"/>
    <w:rsid w:val="00B629DE"/>
    <w:rsid w:val="00B62A48"/>
    <w:rsid w:val="00B62A97"/>
    <w:rsid w:val="00B62F0C"/>
    <w:rsid w:val="00B6377C"/>
    <w:rsid w:val="00B637D8"/>
    <w:rsid w:val="00B6381C"/>
    <w:rsid w:val="00B638E2"/>
    <w:rsid w:val="00B640B5"/>
    <w:rsid w:val="00B642D4"/>
    <w:rsid w:val="00B643C3"/>
    <w:rsid w:val="00B6480E"/>
    <w:rsid w:val="00B64A9C"/>
    <w:rsid w:val="00B64BB8"/>
    <w:rsid w:val="00B64CCB"/>
    <w:rsid w:val="00B65098"/>
    <w:rsid w:val="00B657FD"/>
    <w:rsid w:val="00B65CA2"/>
    <w:rsid w:val="00B65FFA"/>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B9"/>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847"/>
    <w:rsid w:val="00B77922"/>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9B9"/>
    <w:rsid w:val="00B83AEF"/>
    <w:rsid w:val="00B83B55"/>
    <w:rsid w:val="00B83EA0"/>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4B2"/>
    <w:rsid w:val="00B877B8"/>
    <w:rsid w:val="00B87BCB"/>
    <w:rsid w:val="00B87DE3"/>
    <w:rsid w:val="00B90545"/>
    <w:rsid w:val="00B90F87"/>
    <w:rsid w:val="00B90FA8"/>
    <w:rsid w:val="00B911E2"/>
    <w:rsid w:val="00B917C9"/>
    <w:rsid w:val="00B9206F"/>
    <w:rsid w:val="00B920F3"/>
    <w:rsid w:val="00B92918"/>
    <w:rsid w:val="00B92D46"/>
    <w:rsid w:val="00B92E71"/>
    <w:rsid w:val="00B93022"/>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901"/>
    <w:rsid w:val="00BA2BF6"/>
    <w:rsid w:val="00BA30CD"/>
    <w:rsid w:val="00BA30D3"/>
    <w:rsid w:val="00BA359C"/>
    <w:rsid w:val="00BA3D42"/>
    <w:rsid w:val="00BA3E38"/>
    <w:rsid w:val="00BA430D"/>
    <w:rsid w:val="00BA466A"/>
    <w:rsid w:val="00BA466D"/>
    <w:rsid w:val="00BA4A8C"/>
    <w:rsid w:val="00BA5697"/>
    <w:rsid w:val="00BA59C2"/>
    <w:rsid w:val="00BA5BDE"/>
    <w:rsid w:val="00BA5D42"/>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0D68"/>
    <w:rsid w:val="00BB1215"/>
    <w:rsid w:val="00BB12FC"/>
    <w:rsid w:val="00BB15AB"/>
    <w:rsid w:val="00BB162D"/>
    <w:rsid w:val="00BB1906"/>
    <w:rsid w:val="00BB1C6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591"/>
    <w:rsid w:val="00BC0914"/>
    <w:rsid w:val="00BC10C2"/>
    <w:rsid w:val="00BC1AE1"/>
    <w:rsid w:val="00BC1D76"/>
    <w:rsid w:val="00BC1F69"/>
    <w:rsid w:val="00BC21AF"/>
    <w:rsid w:val="00BC2422"/>
    <w:rsid w:val="00BC2503"/>
    <w:rsid w:val="00BC288D"/>
    <w:rsid w:val="00BC290E"/>
    <w:rsid w:val="00BC2D0C"/>
    <w:rsid w:val="00BC2FA5"/>
    <w:rsid w:val="00BC34B5"/>
    <w:rsid w:val="00BC35A2"/>
    <w:rsid w:val="00BC3D31"/>
    <w:rsid w:val="00BC41E1"/>
    <w:rsid w:val="00BC42E3"/>
    <w:rsid w:val="00BC46CF"/>
    <w:rsid w:val="00BC47C6"/>
    <w:rsid w:val="00BC48A8"/>
    <w:rsid w:val="00BC49EF"/>
    <w:rsid w:val="00BC5AF9"/>
    <w:rsid w:val="00BC5E44"/>
    <w:rsid w:val="00BC60EF"/>
    <w:rsid w:val="00BC6667"/>
    <w:rsid w:val="00BC6763"/>
    <w:rsid w:val="00BC69AC"/>
    <w:rsid w:val="00BC6A90"/>
    <w:rsid w:val="00BC6C5F"/>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4FCA"/>
    <w:rsid w:val="00BD5069"/>
    <w:rsid w:val="00BD5106"/>
    <w:rsid w:val="00BD529A"/>
    <w:rsid w:val="00BD55E1"/>
    <w:rsid w:val="00BD56B4"/>
    <w:rsid w:val="00BD5AEA"/>
    <w:rsid w:val="00BD5E12"/>
    <w:rsid w:val="00BD5F7C"/>
    <w:rsid w:val="00BD640E"/>
    <w:rsid w:val="00BD645D"/>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994"/>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0ED"/>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5C7B"/>
    <w:rsid w:val="00BF69D1"/>
    <w:rsid w:val="00BF6D60"/>
    <w:rsid w:val="00BF7377"/>
    <w:rsid w:val="00BF7451"/>
    <w:rsid w:val="00BF7E62"/>
    <w:rsid w:val="00C00370"/>
    <w:rsid w:val="00C0057C"/>
    <w:rsid w:val="00C00927"/>
    <w:rsid w:val="00C00DA3"/>
    <w:rsid w:val="00C00DB9"/>
    <w:rsid w:val="00C00F18"/>
    <w:rsid w:val="00C00FCB"/>
    <w:rsid w:val="00C00FDB"/>
    <w:rsid w:val="00C01167"/>
    <w:rsid w:val="00C01578"/>
    <w:rsid w:val="00C019F8"/>
    <w:rsid w:val="00C02039"/>
    <w:rsid w:val="00C022E5"/>
    <w:rsid w:val="00C024C9"/>
    <w:rsid w:val="00C02696"/>
    <w:rsid w:val="00C02B62"/>
    <w:rsid w:val="00C03759"/>
    <w:rsid w:val="00C0382C"/>
    <w:rsid w:val="00C04630"/>
    <w:rsid w:val="00C047BF"/>
    <w:rsid w:val="00C04999"/>
    <w:rsid w:val="00C04F87"/>
    <w:rsid w:val="00C0531F"/>
    <w:rsid w:val="00C05C90"/>
    <w:rsid w:val="00C06407"/>
    <w:rsid w:val="00C06E91"/>
    <w:rsid w:val="00C06EAF"/>
    <w:rsid w:val="00C07324"/>
    <w:rsid w:val="00C07789"/>
    <w:rsid w:val="00C07812"/>
    <w:rsid w:val="00C07835"/>
    <w:rsid w:val="00C07A37"/>
    <w:rsid w:val="00C07E2D"/>
    <w:rsid w:val="00C10EA1"/>
    <w:rsid w:val="00C1102F"/>
    <w:rsid w:val="00C115D4"/>
    <w:rsid w:val="00C11607"/>
    <w:rsid w:val="00C11A83"/>
    <w:rsid w:val="00C11D3C"/>
    <w:rsid w:val="00C11E14"/>
    <w:rsid w:val="00C11FB8"/>
    <w:rsid w:val="00C12210"/>
    <w:rsid w:val="00C12DC1"/>
    <w:rsid w:val="00C13134"/>
    <w:rsid w:val="00C13860"/>
    <w:rsid w:val="00C13EB0"/>
    <w:rsid w:val="00C145BA"/>
    <w:rsid w:val="00C152AA"/>
    <w:rsid w:val="00C1531C"/>
    <w:rsid w:val="00C1542D"/>
    <w:rsid w:val="00C157C9"/>
    <w:rsid w:val="00C15964"/>
    <w:rsid w:val="00C15C21"/>
    <w:rsid w:val="00C16059"/>
    <w:rsid w:val="00C16096"/>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527"/>
    <w:rsid w:val="00C27691"/>
    <w:rsid w:val="00C2796B"/>
    <w:rsid w:val="00C27ACA"/>
    <w:rsid w:val="00C27B00"/>
    <w:rsid w:val="00C3000D"/>
    <w:rsid w:val="00C30514"/>
    <w:rsid w:val="00C30783"/>
    <w:rsid w:val="00C3093C"/>
    <w:rsid w:val="00C30ECB"/>
    <w:rsid w:val="00C315B6"/>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4D19"/>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ABD"/>
    <w:rsid w:val="00C42C22"/>
    <w:rsid w:val="00C42E7C"/>
    <w:rsid w:val="00C43366"/>
    <w:rsid w:val="00C43461"/>
    <w:rsid w:val="00C4378E"/>
    <w:rsid w:val="00C43CA5"/>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C28"/>
    <w:rsid w:val="00C514BC"/>
    <w:rsid w:val="00C515A3"/>
    <w:rsid w:val="00C51D3E"/>
    <w:rsid w:val="00C51F50"/>
    <w:rsid w:val="00C52C61"/>
    <w:rsid w:val="00C52CA6"/>
    <w:rsid w:val="00C52DEC"/>
    <w:rsid w:val="00C52EB1"/>
    <w:rsid w:val="00C53230"/>
    <w:rsid w:val="00C53622"/>
    <w:rsid w:val="00C53681"/>
    <w:rsid w:val="00C539D2"/>
    <w:rsid w:val="00C541F7"/>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2E1"/>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488"/>
    <w:rsid w:val="00C704C5"/>
    <w:rsid w:val="00C70986"/>
    <w:rsid w:val="00C71921"/>
    <w:rsid w:val="00C7258B"/>
    <w:rsid w:val="00C7293E"/>
    <w:rsid w:val="00C72CA3"/>
    <w:rsid w:val="00C730B4"/>
    <w:rsid w:val="00C734D0"/>
    <w:rsid w:val="00C741EB"/>
    <w:rsid w:val="00C74449"/>
    <w:rsid w:val="00C74A06"/>
    <w:rsid w:val="00C74C3D"/>
    <w:rsid w:val="00C74ECF"/>
    <w:rsid w:val="00C757FD"/>
    <w:rsid w:val="00C75AC6"/>
    <w:rsid w:val="00C75EED"/>
    <w:rsid w:val="00C76220"/>
    <w:rsid w:val="00C76A03"/>
    <w:rsid w:val="00C77731"/>
    <w:rsid w:val="00C777FE"/>
    <w:rsid w:val="00C77CC5"/>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4B"/>
    <w:rsid w:val="00C8776C"/>
    <w:rsid w:val="00C87AF6"/>
    <w:rsid w:val="00C87CAA"/>
    <w:rsid w:val="00C912E9"/>
    <w:rsid w:val="00C91769"/>
    <w:rsid w:val="00C919B9"/>
    <w:rsid w:val="00C92271"/>
    <w:rsid w:val="00C9230C"/>
    <w:rsid w:val="00C9293C"/>
    <w:rsid w:val="00C929C8"/>
    <w:rsid w:val="00C9406A"/>
    <w:rsid w:val="00C9406E"/>
    <w:rsid w:val="00C9436B"/>
    <w:rsid w:val="00C947DC"/>
    <w:rsid w:val="00C94C24"/>
    <w:rsid w:val="00C94DC0"/>
    <w:rsid w:val="00C94E00"/>
    <w:rsid w:val="00C950DC"/>
    <w:rsid w:val="00C9561D"/>
    <w:rsid w:val="00C95637"/>
    <w:rsid w:val="00C95641"/>
    <w:rsid w:val="00C95CEB"/>
    <w:rsid w:val="00C95DFF"/>
    <w:rsid w:val="00C95F6B"/>
    <w:rsid w:val="00C95F80"/>
    <w:rsid w:val="00C96785"/>
    <w:rsid w:val="00C975F0"/>
    <w:rsid w:val="00C97AD2"/>
    <w:rsid w:val="00C97B38"/>
    <w:rsid w:val="00C97CF9"/>
    <w:rsid w:val="00C97D10"/>
    <w:rsid w:val="00CA0343"/>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E35"/>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63F"/>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0F06"/>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27"/>
    <w:rsid w:val="00CC5B49"/>
    <w:rsid w:val="00CC6AE0"/>
    <w:rsid w:val="00CC6FF1"/>
    <w:rsid w:val="00CC700A"/>
    <w:rsid w:val="00CC705D"/>
    <w:rsid w:val="00CC7471"/>
    <w:rsid w:val="00CC74F5"/>
    <w:rsid w:val="00CC7748"/>
    <w:rsid w:val="00CC7A08"/>
    <w:rsid w:val="00CC7D91"/>
    <w:rsid w:val="00CC7F41"/>
    <w:rsid w:val="00CD030A"/>
    <w:rsid w:val="00CD0471"/>
    <w:rsid w:val="00CD09C6"/>
    <w:rsid w:val="00CD0C7F"/>
    <w:rsid w:val="00CD0D78"/>
    <w:rsid w:val="00CD0F24"/>
    <w:rsid w:val="00CD0F76"/>
    <w:rsid w:val="00CD17D2"/>
    <w:rsid w:val="00CD1DA0"/>
    <w:rsid w:val="00CD1F6A"/>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6AA7"/>
    <w:rsid w:val="00CD6D6E"/>
    <w:rsid w:val="00CD785E"/>
    <w:rsid w:val="00CD7C65"/>
    <w:rsid w:val="00CE00CD"/>
    <w:rsid w:val="00CE02D1"/>
    <w:rsid w:val="00CE045B"/>
    <w:rsid w:val="00CE08A1"/>
    <w:rsid w:val="00CE08D3"/>
    <w:rsid w:val="00CE0A9A"/>
    <w:rsid w:val="00CE0C6E"/>
    <w:rsid w:val="00CE0E22"/>
    <w:rsid w:val="00CE0FC6"/>
    <w:rsid w:val="00CE1267"/>
    <w:rsid w:val="00CE1427"/>
    <w:rsid w:val="00CE15A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6CF"/>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CB2"/>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2D5"/>
    <w:rsid w:val="00D039FD"/>
    <w:rsid w:val="00D03AD2"/>
    <w:rsid w:val="00D03B24"/>
    <w:rsid w:val="00D03CEE"/>
    <w:rsid w:val="00D0405E"/>
    <w:rsid w:val="00D0412E"/>
    <w:rsid w:val="00D04280"/>
    <w:rsid w:val="00D04B10"/>
    <w:rsid w:val="00D04E19"/>
    <w:rsid w:val="00D052CC"/>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34D"/>
    <w:rsid w:val="00D26443"/>
    <w:rsid w:val="00D26663"/>
    <w:rsid w:val="00D271A5"/>
    <w:rsid w:val="00D276B2"/>
    <w:rsid w:val="00D276B9"/>
    <w:rsid w:val="00D2789B"/>
    <w:rsid w:val="00D27C84"/>
    <w:rsid w:val="00D27C97"/>
    <w:rsid w:val="00D27D7A"/>
    <w:rsid w:val="00D27FFA"/>
    <w:rsid w:val="00D30008"/>
    <w:rsid w:val="00D30789"/>
    <w:rsid w:val="00D30825"/>
    <w:rsid w:val="00D308E0"/>
    <w:rsid w:val="00D30A4D"/>
    <w:rsid w:val="00D30B25"/>
    <w:rsid w:val="00D30D28"/>
    <w:rsid w:val="00D317C7"/>
    <w:rsid w:val="00D3180D"/>
    <w:rsid w:val="00D3205F"/>
    <w:rsid w:val="00D32141"/>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5EB2"/>
    <w:rsid w:val="00D4621E"/>
    <w:rsid w:val="00D46323"/>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F5B"/>
    <w:rsid w:val="00D56396"/>
    <w:rsid w:val="00D56B1B"/>
    <w:rsid w:val="00D5740A"/>
    <w:rsid w:val="00D57547"/>
    <w:rsid w:val="00D5757A"/>
    <w:rsid w:val="00D5771E"/>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3AE"/>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692"/>
    <w:rsid w:val="00D81771"/>
    <w:rsid w:val="00D81AF1"/>
    <w:rsid w:val="00D822B7"/>
    <w:rsid w:val="00D82589"/>
    <w:rsid w:val="00D8280C"/>
    <w:rsid w:val="00D8298A"/>
    <w:rsid w:val="00D831AD"/>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285"/>
    <w:rsid w:val="00DA046C"/>
    <w:rsid w:val="00DA0D89"/>
    <w:rsid w:val="00DA0E4D"/>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4FB0"/>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CE1"/>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91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2CE"/>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159"/>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4C6D"/>
    <w:rsid w:val="00DF51B3"/>
    <w:rsid w:val="00DF531E"/>
    <w:rsid w:val="00DF56F4"/>
    <w:rsid w:val="00DF5972"/>
    <w:rsid w:val="00DF6214"/>
    <w:rsid w:val="00DF62C1"/>
    <w:rsid w:val="00DF6845"/>
    <w:rsid w:val="00DF6B1F"/>
    <w:rsid w:val="00DF745E"/>
    <w:rsid w:val="00DF76C1"/>
    <w:rsid w:val="00DF7713"/>
    <w:rsid w:val="00DF7955"/>
    <w:rsid w:val="00DF7AB4"/>
    <w:rsid w:val="00DF7B07"/>
    <w:rsid w:val="00DF7BA0"/>
    <w:rsid w:val="00E0042D"/>
    <w:rsid w:val="00E0089E"/>
    <w:rsid w:val="00E00E3F"/>
    <w:rsid w:val="00E00EB6"/>
    <w:rsid w:val="00E016F8"/>
    <w:rsid w:val="00E01799"/>
    <w:rsid w:val="00E01D02"/>
    <w:rsid w:val="00E01F26"/>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B4F"/>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71F"/>
    <w:rsid w:val="00E148EB"/>
    <w:rsid w:val="00E149FF"/>
    <w:rsid w:val="00E14AE8"/>
    <w:rsid w:val="00E15043"/>
    <w:rsid w:val="00E15237"/>
    <w:rsid w:val="00E15575"/>
    <w:rsid w:val="00E15622"/>
    <w:rsid w:val="00E15C1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6BB"/>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7D1"/>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74E"/>
    <w:rsid w:val="00E40AF6"/>
    <w:rsid w:val="00E40E63"/>
    <w:rsid w:val="00E411B7"/>
    <w:rsid w:val="00E411ED"/>
    <w:rsid w:val="00E4133D"/>
    <w:rsid w:val="00E41521"/>
    <w:rsid w:val="00E4164B"/>
    <w:rsid w:val="00E416F5"/>
    <w:rsid w:val="00E41ADF"/>
    <w:rsid w:val="00E41FA7"/>
    <w:rsid w:val="00E42017"/>
    <w:rsid w:val="00E433A4"/>
    <w:rsid w:val="00E43A7D"/>
    <w:rsid w:val="00E43B7E"/>
    <w:rsid w:val="00E443C3"/>
    <w:rsid w:val="00E443E0"/>
    <w:rsid w:val="00E4448C"/>
    <w:rsid w:val="00E445EA"/>
    <w:rsid w:val="00E44902"/>
    <w:rsid w:val="00E44D6D"/>
    <w:rsid w:val="00E44EFE"/>
    <w:rsid w:val="00E45141"/>
    <w:rsid w:val="00E45866"/>
    <w:rsid w:val="00E45FBC"/>
    <w:rsid w:val="00E46074"/>
    <w:rsid w:val="00E461CC"/>
    <w:rsid w:val="00E4654D"/>
    <w:rsid w:val="00E470EB"/>
    <w:rsid w:val="00E472C5"/>
    <w:rsid w:val="00E47456"/>
    <w:rsid w:val="00E4761D"/>
    <w:rsid w:val="00E47F30"/>
    <w:rsid w:val="00E47F34"/>
    <w:rsid w:val="00E50290"/>
    <w:rsid w:val="00E5038B"/>
    <w:rsid w:val="00E50706"/>
    <w:rsid w:val="00E5148F"/>
    <w:rsid w:val="00E51867"/>
    <w:rsid w:val="00E51DB3"/>
    <w:rsid w:val="00E5200A"/>
    <w:rsid w:val="00E526E5"/>
    <w:rsid w:val="00E532A9"/>
    <w:rsid w:val="00E532BA"/>
    <w:rsid w:val="00E53878"/>
    <w:rsid w:val="00E539C4"/>
    <w:rsid w:val="00E53BA2"/>
    <w:rsid w:val="00E53F04"/>
    <w:rsid w:val="00E542B9"/>
    <w:rsid w:val="00E5454F"/>
    <w:rsid w:val="00E54E54"/>
    <w:rsid w:val="00E55148"/>
    <w:rsid w:val="00E55541"/>
    <w:rsid w:val="00E5565B"/>
    <w:rsid w:val="00E55F73"/>
    <w:rsid w:val="00E560B5"/>
    <w:rsid w:val="00E560C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554"/>
    <w:rsid w:val="00E618CC"/>
    <w:rsid w:val="00E61B5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32F"/>
    <w:rsid w:val="00E664A1"/>
    <w:rsid w:val="00E664DF"/>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60"/>
    <w:rsid w:val="00E75DCE"/>
    <w:rsid w:val="00E75FCD"/>
    <w:rsid w:val="00E761D8"/>
    <w:rsid w:val="00E76856"/>
    <w:rsid w:val="00E76A04"/>
    <w:rsid w:val="00E76A19"/>
    <w:rsid w:val="00E76AC8"/>
    <w:rsid w:val="00E76B31"/>
    <w:rsid w:val="00E76B43"/>
    <w:rsid w:val="00E76F6B"/>
    <w:rsid w:val="00E80172"/>
    <w:rsid w:val="00E803B7"/>
    <w:rsid w:val="00E8071F"/>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570"/>
    <w:rsid w:val="00E8559D"/>
    <w:rsid w:val="00E8562C"/>
    <w:rsid w:val="00E85ADE"/>
    <w:rsid w:val="00E86350"/>
    <w:rsid w:val="00E863DE"/>
    <w:rsid w:val="00E866AB"/>
    <w:rsid w:val="00E86752"/>
    <w:rsid w:val="00E86959"/>
    <w:rsid w:val="00E86E36"/>
    <w:rsid w:val="00E87577"/>
    <w:rsid w:val="00E87891"/>
    <w:rsid w:val="00E87EEF"/>
    <w:rsid w:val="00E91078"/>
    <w:rsid w:val="00E9123F"/>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24"/>
    <w:rsid w:val="00EA11A6"/>
    <w:rsid w:val="00EA13EF"/>
    <w:rsid w:val="00EA184C"/>
    <w:rsid w:val="00EA1C27"/>
    <w:rsid w:val="00EA1DE1"/>
    <w:rsid w:val="00EA2086"/>
    <w:rsid w:val="00EA2596"/>
    <w:rsid w:val="00EA26DC"/>
    <w:rsid w:val="00EA275F"/>
    <w:rsid w:val="00EA27E8"/>
    <w:rsid w:val="00EA2ABA"/>
    <w:rsid w:val="00EA309B"/>
    <w:rsid w:val="00EA3266"/>
    <w:rsid w:val="00EA359E"/>
    <w:rsid w:val="00EA3660"/>
    <w:rsid w:val="00EA37F2"/>
    <w:rsid w:val="00EA38CB"/>
    <w:rsid w:val="00EA3A87"/>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77B"/>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6F03"/>
    <w:rsid w:val="00EB73D2"/>
    <w:rsid w:val="00EB774E"/>
    <w:rsid w:val="00EC019C"/>
    <w:rsid w:val="00EC01F2"/>
    <w:rsid w:val="00EC034B"/>
    <w:rsid w:val="00EC0955"/>
    <w:rsid w:val="00EC0999"/>
    <w:rsid w:val="00EC09F6"/>
    <w:rsid w:val="00EC1216"/>
    <w:rsid w:val="00EC1558"/>
    <w:rsid w:val="00EC1782"/>
    <w:rsid w:val="00EC19D6"/>
    <w:rsid w:val="00EC1B22"/>
    <w:rsid w:val="00EC2555"/>
    <w:rsid w:val="00EC2CF8"/>
    <w:rsid w:val="00EC2D1B"/>
    <w:rsid w:val="00EC3134"/>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09B6"/>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0E3"/>
    <w:rsid w:val="00ED78E0"/>
    <w:rsid w:val="00ED7CCB"/>
    <w:rsid w:val="00EE01A3"/>
    <w:rsid w:val="00EE0226"/>
    <w:rsid w:val="00EE08C2"/>
    <w:rsid w:val="00EE0A25"/>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58E"/>
    <w:rsid w:val="00EE4D6E"/>
    <w:rsid w:val="00EE5024"/>
    <w:rsid w:val="00EE5326"/>
    <w:rsid w:val="00EE5C91"/>
    <w:rsid w:val="00EE6047"/>
    <w:rsid w:val="00EE6159"/>
    <w:rsid w:val="00EE6C01"/>
    <w:rsid w:val="00EE7000"/>
    <w:rsid w:val="00EE7414"/>
    <w:rsid w:val="00EE760F"/>
    <w:rsid w:val="00EE7A57"/>
    <w:rsid w:val="00EF026B"/>
    <w:rsid w:val="00EF0400"/>
    <w:rsid w:val="00EF0817"/>
    <w:rsid w:val="00EF0968"/>
    <w:rsid w:val="00EF0F3E"/>
    <w:rsid w:val="00EF11C7"/>
    <w:rsid w:val="00EF11EE"/>
    <w:rsid w:val="00EF14F8"/>
    <w:rsid w:val="00EF1DE9"/>
    <w:rsid w:val="00EF1EF8"/>
    <w:rsid w:val="00EF2092"/>
    <w:rsid w:val="00EF21C6"/>
    <w:rsid w:val="00EF2CF9"/>
    <w:rsid w:val="00EF3545"/>
    <w:rsid w:val="00EF36CA"/>
    <w:rsid w:val="00EF3F20"/>
    <w:rsid w:val="00EF442B"/>
    <w:rsid w:val="00EF4775"/>
    <w:rsid w:val="00EF4837"/>
    <w:rsid w:val="00EF53C7"/>
    <w:rsid w:val="00EF54E7"/>
    <w:rsid w:val="00EF5AB8"/>
    <w:rsid w:val="00EF5BE7"/>
    <w:rsid w:val="00EF5D7F"/>
    <w:rsid w:val="00EF6090"/>
    <w:rsid w:val="00EF6315"/>
    <w:rsid w:val="00EF66D0"/>
    <w:rsid w:val="00EF7956"/>
    <w:rsid w:val="00EF7EEA"/>
    <w:rsid w:val="00EF7F60"/>
    <w:rsid w:val="00F00116"/>
    <w:rsid w:val="00F0034A"/>
    <w:rsid w:val="00F00669"/>
    <w:rsid w:val="00F00670"/>
    <w:rsid w:val="00F0069D"/>
    <w:rsid w:val="00F00A3A"/>
    <w:rsid w:val="00F00C08"/>
    <w:rsid w:val="00F0111D"/>
    <w:rsid w:val="00F017A9"/>
    <w:rsid w:val="00F01950"/>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BA5"/>
    <w:rsid w:val="00F05DEB"/>
    <w:rsid w:val="00F05EA4"/>
    <w:rsid w:val="00F06046"/>
    <w:rsid w:val="00F0633A"/>
    <w:rsid w:val="00F06A6F"/>
    <w:rsid w:val="00F06DB1"/>
    <w:rsid w:val="00F075B5"/>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E0D"/>
    <w:rsid w:val="00F14FB1"/>
    <w:rsid w:val="00F14FF3"/>
    <w:rsid w:val="00F15DD8"/>
    <w:rsid w:val="00F15E76"/>
    <w:rsid w:val="00F1607B"/>
    <w:rsid w:val="00F164DA"/>
    <w:rsid w:val="00F1668F"/>
    <w:rsid w:val="00F16830"/>
    <w:rsid w:val="00F16AEB"/>
    <w:rsid w:val="00F16CFA"/>
    <w:rsid w:val="00F16D3A"/>
    <w:rsid w:val="00F16EAF"/>
    <w:rsid w:val="00F17147"/>
    <w:rsid w:val="00F17752"/>
    <w:rsid w:val="00F17E0B"/>
    <w:rsid w:val="00F201D3"/>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6C3"/>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3AF0"/>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FB4"/>
    <w:rsid w:val="00F5244D"/>
    <w:rsid w:val="00F524D5"/>
    <w:rsid w:val="00F52BED"/>
    <w:rsid w:val="00F537D5"/>
    <w:rsid w:val="00F53A1E"/>
    <w:rsid w:val="00F53C50"/>
    <w:rsid w:val="00F53EC2"/>
    <w:rsid w:val="00F541E4"/>
    <w:rsid w:val="00F5455A"/>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7D"/>
    <w:rsid w:val="00F60283"/>
    <w:rsid w:val="00F60A83"/>
    <w:rsid w:val="00F60B66"/>
    <w:rsid w:val="00F60BF5"/>
    <w:rsid w:val="00F61166"/>
    <w:rsid w:val="00F616C5"/>
    <w:rsid w:val="00F6245C"/>
    <w:rsid w:val="00F62B05"/>
    <w:rsid w:val="00F62BB6"/>
    <w:rsid w:val="00F62E11"/>
    <w:rsid w:val="00F63205"/>
    <w:rsid w:val="00F632A0"/>
    <w:rsid w:val="00F6375E"/>
    <w:rsid w:val="00F64C22"/>
    <w:rsid w:val="00F65473"/>
    <w:rsid w:val="00F65EDB"/>
    <w:rsid w:val="00F66093"/>
    <w:rsid w:val="00F660E2"/>
    <w:rsid w:val="00F660F0"/>
    <w:rsid w:val="00F66183"/>
    <w:rsid w:val="00F66635"/>
    <w:rsid w:val="00F66656"/>
    <w:rsid w:val="00F66D19"/>
    <w:rsid w:val="00F671B6"/>
    <w:rsid w:val="00F671F9"/>
    <w:rsid w:val="00F6758C"/>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2C0"/>
    <w:rsid w:val="00F76DD7"/>
    <w:rsid w:val="00F76F23"/>
    <w:rsid w:val="00F77061"/>
    <w:rsid w:val="00F776F4"/>
    <w:rsid w:val="00F778CE"/>
    <w:rsid w:val="00F77A39"/>
    <w:rsid w:val="00F80535"/>
    <w:rsid w:val="00F80EC1"/>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CEC"/>
    <w:rsid w:val="00F84D5A"/>
    <w:rsid w:val="00F84EA9"/>
    <w:rsid w:val="00F8532B"/>
    <w:rsid w:val="00F853BB"/>
    <w:rsid w:val="00F85465"/>
    <w:rsid w:val="00F85F06"/>
    <w:rsid w:val="00F87307"/>
    <w:rsid w:val="00F874CB"/>
    <w:rsid w:val="00F876CA"/>
    <w:rsid w:val="00F87C90"/>
    <w:rsid w:val="00F9001E"/>
    <w:rsid w:val="00F90D11"/>
    <w:rsid w:val="00F91074"/>
    <w:rsid w:val="00F9117E"/>
    <w:rsid w:val="00F91854"/>
    <w:rsid w:val="00F91E16"/>
    <w:rsid w:val="00F923BC"/>
    <w:rsid w:val="00F92606"/>
    <w:rsid w:val="00F92BC3"/>
    <w:rsid w:val="00F92CE8"/>
    <w:rsid w:val="00F92EFE"/>
    <w:rsid w:val="00F931AF"/>
    <w:rsid w:val="00F931C4"/>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42"/>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6F8"/>
    <w:rsid w:val="00FB18AC"/>
    <w:rsid w:val="00FB19E7"/>
    <w:rsid w:val="00FB1E7F"/>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5ECD"/>
    <w:rsid w:val="00FB67D3"/>
    <w:rsid w:val="00FB69EE"/>
    <w:rsid w:val="00FB780E"/>
    <w:rsid w:val="00FB7892"/>
    <w:rsid w:val="00FB7C81"/>
    <w:rsid w:val="00FB7E2E"/>
    <w:rsid w:val="00FC02D1"/>
    <w:rsid w:val="00FC03DD"/>
    <w:rsid w:val="00FC0A68"/>
    <w:rsid w:val="00FC0DED"/>
    <w:rsid w:val="00FC107E"/>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242"/>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D70"/>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6CD"/>
    <w:rsid w:val="00FF078A"/>
    <w:rsid w:val="00FF1149"/>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931"/>
    <w:rsid w:val="00FF5A77"/>
    <w:rsid w:val="00FF5BED"/>
    <w:rsid w:val="00FF5C21"/>
    <w:rsid w:val="00FF5CBD"/>
    <w:rsid w:val="00FF6009"/>
    <w:rsid w:val="00FF62F3"/>
    <w:rsid w:val="00FF678F"/>
    <w:rsid w:val="00FF6CD1"/>
    <w:rsid w:val="00FF6F59"/>
    <w:rsid w:val="00FF7077"/>
    <w:rsid w:val="00FF75FC"/>
    <w:rsid w:val="00FF7A60"/>
    <w:rsid w:val="00FF7A90"/>
    <w:rsid w:val="00FF7E4D"/>
    <w:rsid w:val="0101658B"/>
    <w:rsid w:val="01047A6C"/>
    <w:rsid w:val="01084FD2"/>
    <w:rsid w:val="011140D0"/>
    <w:rsid w:val="0115454E"/>
    <w:rsid w:val="011D4EE6"/>
    <w:rsid w:val="011D5F8A"/>
    <w:rsid w:val="01242C11"/>
    <w:rsid w:val="0134424B"/>
    <w:rsid w:val="0136181B"/>
    <w:rsid w:val="01373181"/>
    <w:rsid w:val="013B5510"/>
    <w:rsid w:val="013D13C6"/>
    <w:rsid w:val="01410E28"/>
    <w:rsid w:val="01422B07"/>
    <w:rsid w:val="01434552"/>
    <w:rsid w:val="01462EFE"/>
    <w:rsid w:val="01587C6B"/>
    <w:rsid w:val="015A16A9"/>
    <w:rsid w:val="015E0BE9"/>
    <w:rsid w:val="01604E60"/>
    <w:rsid w:val="01675EC8"/>
    <w:rsid w:val="016E01F8"/>
    <w:rsid w:val="01812B89"/>
    <w:rsid w:val="01827E61"/>
    <w:rsid w:val="018D0CE1"/>
    <w:rsid w:val="018F1416"/>
    <w:rsid w:val="01966153"/>
    <w:rsid w:val="01A10354"/>
    <w:rsid w:val="01A364C1"/>
    <w:rsid w:val="01A857AA"/>
    <w:rsid w:val="01A9696A"/>
    <w:rsid w:val="01AA6709"/>
    <w:rsid w:val="01AB094A"/>
    <w:rsid w:val="01AE21DC"/>
    <w:rsid w:val="01B306E4"/>
    <w:rsid w:val="01D27A5F"/>
    <w:rsid w:val="01D27CF2"/>
    <w:rsid w:val="01D71B91"/>
    <w:rsid w:val="01D802B8"/>
    <w:rsid w:val="01DA0497"/>
    <w:rsid w:val="01F6374D"/>
    <w:rsid w:val="01FB1984"/>
    <w:rsid w:val="02006926"/>
    <w:rsid w:val="0201766A"/>
    <w:rsid w:val="0209477F"/>
    <w:rsid w:val="020F09B3"/>
    <w:rsid w:val="02142A52"/>
    <w:rsid w:val="02151F95"/>
    <w:rsid w:val="021817F6"/>
    <w:rsid w:val="021C3C82"/>
    <w:rsid w:val="022E47B0"/>
    <w:rsid w:val="02535BC7"/>
    <w:rsid w:val="025523C1"/>
    <w:rsid w:val="02554999"/>
    <w:rsid w:val="02574326"/>
    <w:rsid w:val="025B75F9"/>
    <w:rsid w:val="025E3A65"/>
    <w:rsid w:val="0269135E"/>
    <w:rsid w:val="026A7030"/>
    <w:rsid w:val="02735F26"/>
    <w:rsid w:val="02767EF6"/>
    <w:rsid w:val="02846B38"/>
    <w:rsid w:val="028A3F12"/>
    <w:rsid w:val="029467BC"/>
    <w:rsid w:val="02A21D07"/>
    <w:rsid w:val="02B34E07"/>
    <w:rsid w:val="02B43EF4"/>
    <w:rsid w:val="02B85B6E"/>
    <w:rsid w:val="02BB7BEC"/>
    <w:rsid w:val="02BC3837"/>
    <w:rsid w:val="02CB4D48"/>
    <w:rsid w:val="02CF0B1C"/>
    <w:rsid w:val="02D31574"/>
    <w:rsid w:val="02E818F1"/>
    <w:rsid w:val="02E95B1C"/>
    <w:rsid w:val="02F3768C"/>
    <w:rsid w:val="02F43FAC"/>
    <w:rsid w:val="02F44636"/>
    <w:rsid w:val="02FC5711"/>
    <w:rsid w:val="02FD3047"/>
    <w:rsid w:val="030F5EB8"/>
    <w:rsid w:val="031B3D3A"/>
    <w:rsid w:val="03211216"/>
    <w:rsid w:val="03300F14"/>
    <w:rsid w:val="03325742"/>
    <w:rsid w:val="03382F46"/>
    <w:rsid w:val="033A53C5"/>
    <w:rsid w:val="033D7365"/>
    <w:rsid w:val="034140B1"/>
    <w:rsid w:val="03446D0A"/>
    <w:rsid w:val="03510EA6"/>
    <w:rsid w:val="035F7ED9"/>
    <w:rsid w:val="03607EC3"/>
    <w:rsid w:val="03720458"/>
    <w:rsid w:val="03760021"/>
    <w:rsid w:val="037C375A"/>
    <w:rsid w:val="037C5BED"/>
    <w:rsid w:val="038530BC"/>
    <w:rsid w:val="03871F70"/>
    <w:rsid w:val="038E73DC"/>
    <w:rsid w:val="03915486"/>
    <w:rsid w:val="039B0F0F"/>
    <w:rsid w:val="039E57DF"/>
    <w:rsid w:val="03A34D6E"/>
    <w:rsid w:val="03A40856"/>
    <w:rsid w:val="03A730F0"/>
    <w:rsid w:val="03AC2CA7"/>
    <w:rsid w:val="03AE2B70"/>
    <w:rsid w:val="03B644DA"/>
    <w:rsid w:val="03C200B6"/>
    <w:rsid w:val="03CB2DAC"/>
    <w:rsid w:val="03D14EF8"/>
    <w:rsid w:val="03D81924"/>
    <w:rsid w:val="03DF28F3"/>
    <w:rsid w:val="03E17B1E"/>
    <w:rsid w:val="03E74FF2"/>
    <w:rsid w:val="03E9024B"/>
    <w:rsid w:val="03E925DE"/>
    <w:rsid w:val="03F638B5"/>
    <w:rsid w:val="03F84533"/>
    <w:rsid w:val="03FF71C6"/>
    <w:rsid w:val="040C4F8C"/>
    <w:rsid w:val="04177011"/>
    <w:rsid w:val="04195D8C"/>
    <w:rsid w:val="041F504B"/>
    <w:rsid w:val="04227743"/>
    <w:rsid w:val="042B188D"/>
    <w:rsid w:val="04314521"/>
    <w:rsid w:val="04372639"/>
    <w:rsid w:val="043A302C"/>
    <w:rsid w:val="043C729E"/>
    <w:rsid w:val="043F479D"/>
    <w:rsid w:val="04487E75"/>
    <w:rsid w:val="045143C5"/>
    <w:rsid w:val="0451641C"/>
    <w:rsid w:val="0453132C"/>
    <w:rsid w:val="045C4538"/>
    <w:rsid w:val="046A03D5"/>
    <w:rsid w:val="046C35A2"/>
    <w:rsid w:val="0485355C"/>
    <w:rsid w:val="04861708"/>
    <w:rsid w:val="048824B1"/>
    <w:rsid w:val="04884422"/>
    <w:rsid w:val="048B5E19"/>
    <w:rsid w:val="0492209E"/>
    <w:rsid w:val="04AB0E04"/>
    <w:rsid w:val="04AC4C6E"/>
    <w:rsid w:val="04B345F7"/>
    <w:rsid w:val="04BC4EFE"/>
    <w:rsid w:val="04BD523A"/>
    <w:rsid w:val="04BE7DD0"/>
    <w:rsid w:val="04E03981"/>
    <w:rsid w:val="04E06C91"/>
    <w:rsid w:val="04E55C12"/>
    <w:rsid w:val="04EB3650"/>
    <w:rsid w:val="04F77354"/>
    <w:rsid w:val="04F92EC2"/>
    <w:rsid w:val="050D0125"/>
    <w:rsid w:val="051249C8"/>
    <w:rsid w:val="051E5BAB"/>
    <w:rsid w:val="051F57F4"/>
    <w:rsid w:val="052713B1"/>
    <w:rsid w:val="052F74AA"/>
    <w:rsid w:val="05367099"/>
    <w:rsid w:val="053674E2"/>
    <w:rsid w:val="054445DB"/>
    <w:rsid w:val="05453830"/>
    <w:rsid w:val="054E0FD5"/>
    <w:rsid w:val="05526421"/>
    <w:rsid w:val="055A06C9"/>
    <w:rsid w:val="056171DA"/>
    <w:rsid w:val="056263D6"/>
    <w:rsid w:val="05673832"/>
    <w:rsid w:val="05702DF2"/>
    <w:rsid w:val="05733EFD"/>
    <w:rsid w:val="05855E9E"/>
    <w:rsid w:val="05897EB5"/>
    <w:rsid w:val="058B4F67"/>
    <w:rsid w:val="058D2653"/>
    <w:rsid w:val="05900A25"/>
    <w:rsid w:val="05923269"/>
    <w:rsid w:val="05930449"/>
    <w:rsid w:val="05985F29"/>
    <w:rsid w:val="059951D2"/>
    <w:rsid w:val="059C4736"/>
    <w:rsid w:val="05A11E98"/>
    <w:rsid w:val="05A67D15"/>
    <w:rsid w:val="05CA1133"/>
    <w:rsid w:val="05CB5A12"/>
    <w:rsid w:val="05CF7F9F"/>
    <w:rsid w:val="05D147CC"/>
    <w:rsid w:val="05D56BDD"/>
    <w:rsid w:val="05EA3121"/>
    <w:rsid w:val="05EB37CA"/>
    <w:rsid w:val="05EF39F0"/>
    <w:rsid w:val="05F12171"/>
    <w:rsid w:val="06096CCD"/>
    <w:rsid w:val="060D79A1"/>
    <w:rsid w:val="060E0069"/>
    <w:rsid w:val="060E00E0"/>
    <w:rsid w:val="061709A4"/>
    <w:rsid w:val="06257099"/>
    <w:rsid w:val="06365C0B"/>
    <w:rsid w:val="0637179F"/>
    <w:rsid w:val="06403D2A"/>
    <w:rsid w:val="064A751F"/>
    <w:rsid w:val="064C3FD1"/>
    <w:rsid w:val="06635B0D"/>
    <w:rsid w:val="066441C3"/>
    <w:rsid w:val="06646933"/>
    <w:rsid w:val="067751BD"/>
    <w:rsid w:val="067B203E"/>
    <w:rsid w:val="067F7DB1"/>
    <w:rsid w:val="0683421E"/>
    <w:rsid w:val="06856847"/>
    <w:rsid w:val="068E1872"/>
    <w:rsid w:val="06A476AD"/>
    <w:rsid w:val="06AC2F9E"/>
    <w:rsid w:val="06AC6747"/>
    <w:rsid w:val="06AF0BCC"/>
    <w:rsid w:val="06AF7E89"/>
    <w:rsid w:val="06B87B02"/>
    <w:rsid w:val="06C00728"/>
    <w:rsid w:val="06C531CE"/>
    <w:rsid w:val="06CF7159"/>
    <w:rsid w:val="06D32D7E"/>
    <w:rsid w:val="06D4104C"/>
    <w:rsid w:val="06D60654"/>
    <w:rsid w:val="06DA2C4B"/>
    <w:rsid w:val="06DB55F7"/>
    <w:rsid w:val="06E21138"/>
    <w:rsid w:val="06E64C63"/>
    <w:rsid w:val="06F24EF2"/>
    <w:rsid w:val="06F70BC7"/>
    <w:rsid w:val="06F77157"/>
    <w:rsid w:val="06FB12A4"/>
    <w:rsid w:val="07084132"/>
    <w:rsid w:val="07127095"/>
    <w:rsid w:val="07212CF9"/>
    <w:rsid w:val="07281036"/>
    <w:rsid w:val="07301889"/>
    <w:rsid w:val="073504D8"/>
    <w:rsid w:val="07355090"/>
    <w:rsid w:val="07470651"/>
    <w:rsid w:val="075815C4"/>
    <w:rsid w:val="075D44E8"/>
    <w:rsid w:val="076525D2"/>
    <w:rsid w:val="07696CFF"/>
    <w:rsid w:val="076F2B19"/>
    <w:rsid w:val="07724930"/>
    <w:rsid w:val="07762B20"/>
    <w:rsid w:val="077E3A86"/>
    <w:rsid w:val="07A07890"/>
    <w:rsid w:val="07AE7932"/>
    <w:rsid w:val="07B7699E"/>
    <w:rsid w:val="07B814E5"/>
    <w:rsid w:val="07C53CFD"/>
    <w:rsid w:val="07D013A8"/>
    <w:rsid w:val="07D05651"/>
    <w:rsid w:val="07D10B05"/>
    <w:rsid w:val="07D648D8"/>
    <w:rsid w:val="07E77232"/>
    <w:rsid w:val="07F13E81"/>
    <w:rsid w:val="07F65E31"/>
    <w:rsid w:val="07FD44E9"/>
    <w:rsid w:val="08005499"/>
    <w:rsid w:val="0805407D"/>
    <w:rsid w:val="080B2898"/>
    <w:rsid w:val="080B3B19"/>
    <w:rsid w:val="08127126"/>
    <w:rsid w:val="08132E8B"/>
    <w:rsid w:val="0818440A"/>
    <w:rsid w:val="081D706E"/>
    <w:rsid w:val="083E4466"/>
    <w:rsid w:val="08417CA7"/>
    <w:rsid w:val="084808B7"/>
    <w:rsid w:val="08516BC4"/>
    <w:rsid w:val="0852326B"/>
    <w:rsid w:val="08582DAC"/>
    <w:rsid w:val="08586D3D"/>
    <w:rsid w:val="085B0C34"/>
    <w:rsid w:val="085D519A"/>
    <w:rsid w:val="08615C96"/>
    <w:rsid w:val="086548CB"/>
    <w:rsid w:val="086D1BC3"/>
    <w:rsid w:val="08706B4B"/>
    <w:rsid w:val="087720BB"/>
    <w:rsid w:val="08857880"/>
    <w:rsid w:val="088B79C8"/>
    <w:rsid w:val="088D0913"/>
    <w:rsid w:val="089036A2"/>
    <w:rsid w:val="08911A74"/>
    <w:rsid w:val="08924AB5"/>
    <w:rsid w:val="089D357C"/>
    <w:rsid w:val="08B1707A"/>
    <w:rsid w:val="08B837CC"/>
    <w:rsid w:val="08C673B3"/>
    <w:rsid w:val="08C7416F"/>
    <w:rsid w:val="08C94E52"/>
    <w:rsid w:val="08CE61CB"/>
    <w:rsid w:val="08D2064E"/>
    <w:rsid w:val="08DD2D3C"/>
    <w:rsid w:val="08DE5734"/>
    <w:rsid w:val="08F44BC5"/>
    <w:rsid w:val="08FA203B"/>
    <w:rsid w:val="08FE434D"/>
    <w:rsid w:val="09007005"/>
    <w:rsid w:val="09012C85"/>
    <w:rsid w:val="090753A0"/>
    <w:rsid w:val="09192D1B"/>
    <w:rsid w:val="091F31A7"/>
    <w:rsid w:val="092B1997"/>
    <w:rsid w:val="09364117"/>
    <w:rsid w:val="093F71F6"/>
    <w:rsid w:val="094B14E7"/>
    <w:rsid w:val="094D70D8"/>
    <w:rsid w:val="094F415A"/>
    <w:rsid w:val="095256C8"/>
    <w:rsid w:val="09565920"/>
    <w:rsid w:val="095C2754"/>
    <w:rsid w:val="09615971"/>
    <w:rsid w:val="09831F43"/>
    <w:rsid w:val="0985468D"/>
    <w:rsid w:val="0987791A"/>
    <w:rsid w:val="0994222C"/>
    <w:rsid w:val="09A3492C"/>
    <w:rsid w:val="09A57975"/>
    <w:rsid w:val="09AB18BD"/>
    <w:rsid w:val="09AB29D4"/>
    <w:rsid w:val="09B264B8"/>
    <w:rsid w:val="09B82281"/>
    <w:rsid w:val="09BD1BA9"/>
    <w:rsid w:val="09D40EF7"/>
    <w:rsid w:val="09D5149B"/>
    <w:rsid w:val="09D53422"/>
    <w:rsid w:val="09D5790D"/>
    <w:rsid w:val="09DF03D6"/>
    <w:rsid w:val="09E81FC1"/>
    <w:rsid w:val="09E91D64"/>
    <w:rsid w:val="09E9238F"/>
    <w:rsid w:val="09ED00B6"/>
    <w:rsid w:val="09EF7589"/>
    <w:rsid w:val="09F63833"/>
    <w:rsid w:val="09FB5F6B"/>
    <w:rsid w:val="0A022EE5"/>
    <w:rsid w:val="0A0C1EEC"/>
    <w:rsid w:val="0A1565F2"/>
    <w:rsid w:val="0A250B75"/>
    <w:rsid w:val="0A32370E"/>
    <w:rsid w:val="0A3247B9"/>
    <w:rsid w:val="0A3A2B0E"/>
    <w:rsid w:val="0A3B6840"/>
    <w:rsid w:val="0A3C1414"/>
    <w:rsid w:val="0A4D77EE"/>
    <w:rsid w:val="0A543EC7"/>
    <w:rsid w:val="0A585A2D"/>
    <w:rsid w:val="0A594E3E"/>
    <w:rsid w:val="0A5C768D"/>
    <w:rsid w:val="0A5D62D4"/>
    <w:rsid w:val="0A5E4CD6"/>
    <w:rsid w:val="0A656753"/>
    <w:rsid w:val="0A6F50FD"/>
    <w:rsid w:val="0A7E1124"/>
    <w:rsid w:val="0A934843"/>
    <w:rsid w:val="0A980D85"/>
    <w:rsid w:val="0A9E4A8D"/>
    <w:rsid w:val="0A9F2012"/>
    <w:rsid w:val="0AA264C8"/>
    <w:rsid w:val="0AA27CFB"/>
    <w:rsid w:val="0AAA6D9C"/>
    <w:rsid w:val="0AB53627"/>
    <w:rsid w:val="0ABB4F01"/>
    <w:rsid w:val="0ABD6C4C"/>
    <w:rsid w:val="0AC10A13"/>
    <w:rsid w:val="0ACE1EAB"/>
    <w:rsid w:val="0ACF1C9A"/>
    <w:rsid w:val="0AD171C9"/>
    <w:rsid w:val="0AD50A26"/>
    <w:rsid w:val="0ADF1040"/>
    <w:rsid w:val="0AE57C7B"/>
    <w:rsid w:val="0AE57FB0"/>
    <w:rsid w:val="0AE65CB9"/>
    <w:rsid w:val="0AE87F4F"/>
    <w:rsid w:val="0AE96B11"/>
    <w:rsid w:val="0AEA5221"/>
    <w:rsid w:val="0AF42B5F"/>
    <w:rsid w:val="0AFC205D"/>
    <w:rsid w:val="0AFD09EB"/>
    <w:rsid w:val="0AFF05E6"/>
    <w:rsid w:val="0B07538C"/>
    <w:rsid w:val="0B0E2D69"/>
    <w:rsid w:val="0B1A274D"/>
    <w:rsid w:val="0B23662E"/>
    <w:rsid w:val="0B254ED4"/>
    <w:rsid w:val="0B2E5D46"/>
    <w:rsid w:val="0B3A4E5B"/>
    <w:rsid w:val="0B47341B"/>
    <w:rsid w:val="0B536C32"/>
    <w:rsid w:val="0B5823AA"/>
    <w:rsid w:val="0B595FAD"/>
    <w:rsid w:val="0B626ECC"/>
    <w:rsid w:val="0B6719DF"/>
    <w:rsid w:val="0B774884"/>
    <w:rsid w:val="0B827907"/>
    <w:rsid w:val="0B8849CF"/>
    <w:rsid w:val="0B8C4C1A"/>
    <w:rsid w:val="0B9549DB"/>
    <w:rsid w:val="0B9D13EC"/>
    <w:rsid w:val="0BA07E46"/>
    <w:rsid w:val="0BA129AE"/>
    <w:rsid w:val="0BA834A7"/>
    <w:rsid w:val="0BB21153"/>
    <w:rsid w:val="0BBD043C"/>
    <w:rsid w:val="0BBD1FCA"/>
    <w:rsid w:val="0BC032D6"/>
    <w:rsid w:val="0BC10793"/>
    <w:rsid w:val="0BC83C62"/>
    <w:rsid w:val="0BD7775C"/>
    <w:rsid w:val="0BDB1E35"/>
    <w:rsid w:val="0BDB2512"/>
    <w:rsid w:val="0BDB6546"/>
    <w:rsid w:val="0BF52B11"/>
    <w:rsid w:val="0BFD6358"/>
    <w:rsid w:val="0C076EC3"/>
    <w:rsid w:val="0C1541AA"/>
    <w:rsid w:val="0C195365"/>
    <w:rsid w:val="0C2851C1"/>
    <w:rsid w:val="0C336C03"/>
    <w:rsid w:val="0C4421FD"/>
    <w:rsid w:val="0C4C6C4F"/>
    <w:rsid w:val="0C5209A4"/>
    <w:rsid w:val="0C5E6722"/>
    <w:rsid w:val="0C6F4E58"/>
    <w:rsid w:val="0C807138"/>
    <w:rsid w:val="0C8C6E96"/>
    <w:rsid w:val="0C9038BA"/>
    <w:rsid w:val="0C916DA7"/>
    <w:rsid w:val="0C9409F7"/>
    <w:rsid w:val="0C965368"/>
    <w:rsid w:val="0CA270C2"/>
    <w:rsid w:val="0CA5047D"/>
    <w:rsid w:val="0CB0274F"/>
    <w:rsid w:val="0CD00880"/>
    <w:rsid w:val="0CD16381"/>
    <w:rsid w:val="0CFA665D"/>
    <w:rsid w:val="0CFB1DB9"/>
    <w:rsid w:val="0CFC018D"/>
    <w:rsid w:val="0D0465DE"/>
    <w:rsid w:val="0D0605BC"/>
    <w:rsid w:val="0D117177"/>
    <w:rsid w:val="0D220294"/>
    <w:rsid w:val="0D250AAD"/>
    <w:rsid w:val="0D2D14A8"/>
    <w:rsid w:val="0D3A4A42"/>
    <w:rsid w:val="0D446E4F"/>
    <w:rsid w:val="0D472AD6"/>
    <w:rsid w:val="0D534C8E"/>
    <w:rsid w:val="0D5773D6"/>
    <w:rsid w:val="0D594DB6"/>
    <w:rsid w:val="0D5B438A"/>
    <w:rsid w:val="0D6035AD"/>
    <w:rsid w:val="0D624EF7"/>
    <w:rsid w:val="0D631A5D"/>
    <w:rsid w:val="0D632B1E"/>
    <w:rsid w:val="0D690D25"/>
    <w:rsid w:val="0D6A1154"/>
    <w:rsid w:val="0D703D4A"/>
    <w:rsid w:val="0D735D87"/>
    <w:rsid w:val="0D75142B"/>
    <w:rsid w:val="0D7779A9"/>
    <w:rsid w:val="0D7A335C"/>
    <w:rsid w:val="0D7C205F"/>
    <w:rsid w:val="0D7D7848"/>
    <w:rsid w:val="0D8624BC"/>
    <w:rsid w:val="0D8E173E"/>
    <w:rsid w:val="0DA10A04"/>
    <w:rsid w:val="0DAB45AA"/>
    <w:rsid w:val="0DB178E4"/>
    <w:rsid w:val="0DB36672"/>
    <w:rsid w:val="0DBB65B9"/>
    <w:rsid w:val="0DC61330"/>
    <w:rsid w:val="0DC82537"/>
    <w:rsid w:val="0DCC3082"/>
    <w:rsid w:val="0DDB0BC0"/>
    <w:rsid w:val="0DDF3BE0"/>
    <w:rsid w:val="0DE96542"/>
    <w:rsid w:val="0DEB57C8"/>
    <w:rsid w:val="0DED386D"/>
    <w:rsid w:val="0DEF032C"/>
    <w:rsid w:val="0DF13B47"/>
    <w:rsid w:val="0DF33D23"/>
    <w:rsid w:val="0E040608"/>
    <w:rsid w:val="0E0406CA"/>
    <w:rsid w:val="0E0A5187"/>
    <w:rsid w:val="0E0F08D5"/>
    <w:rsid w:val="0E1D0CCA"/>
    <w:rsid w:val="0E22534B"/>
    <w:rsid w:val="0E2A197E"/>
    <w:rsid w:val="0E332166"/>
    <w:rsid w:val="0E36748A"/>
    <w:rsid w:val="0E3917FF"/>
    <w:rsid w:val="0E3C303C"/>
    <w:rsid w:val="0E4528EC"/>
    <w:rsid w:val="0E480C4E"/>
    <w:rsid w:val="0E501A5E"/>
    <w:rsid w:val="0E613656"/>
    <w:rsid w:val="0E72787E"/>
    <w:rsid w:val="0E7665D7"/>
    <w:rsid w:val="0E830E34"/>
    <w:rsid w:val="0E8E18D7"/>
    <w:rsid w:val="0E911899"/>
    <w:rsid w:val="0E96764A"/>
    <w:rsid w:val="0E9F5739"/>
    <w:rsid w:val="0EA16314"/>
    <w:rsid w:val="0EA544B5"/>
    <w:rsid w:val="0EB53E6D"/>
    <w:rsid w:val="0EB80E1E"/>
    <w:rsid w:val="0EB818D7"/>
    <w:rsid w:val="0EBC0841"/>
    <w:rsid w:val="0EBF7E3F"/>
    <w:rsid w:val="0EC0797D"/>
    <w:rsid w:val="0EC3008E"/>
    <w:rsid w:val="0ECD6E12"/>
    <w:rsid w:val="0ECE31B6"/>
    <w:rsid w:val="0ED34C89"/>
    <w:rsid w:val="0EDA4F88"/>
    <w:rsid w:val="0EDB339F"/>
    <w:rsid w:val="0EEA1185"/>
    <w:rsid w:val="0EEE28F5"/>
    <w:rsid w:val="0EF02702"/>
    <w:rsid w:val="0EF07E6C"/>
    <w:rsid w:val="0F083B43"/>
    <w:rsid w:val="0F0B1E18"/>
    <w:rsid w:val="0F0E75D3"/>
    <w:rsid w:val="0F125211"/>
    <w:rsid w:val="0F152A9D"/>
    <w:rsid w:val="0F1D77D9"/>
    <w:rsid w:val="0F1E4F66"/>
    <w:rsid w:val="0F1E7B0D"/>
    <w:rsid w:val="0F327AD0"/>
    <w:rsid w:val="0F3B5884"/>
    <w:rsid w:val="0F3D5F77"/>
    <w:rsid w:val="0F4436DF"/>
    <w:rsid w:val="0F591EDC"/>
    <w:rsid w:val="0F5D4B96"/>
    <w:rsid w:val="0F62047F"/>
    <w:rsid w:val="0F6562DB"/>
    <w:rsid w:val="0F6B41F3"/>
    <w:rsid w:val="0F703058"/>
    <w:rsid w:val="0F734943"/>
    <w:rsid w:val="0F795535"/>
    <w:rsid w:val="0F7A2097"/>
    <w:rsid w:val="0F7F1100"/>
    <w:rsid w:val="0F816B6A"/>
    <w:rsid w:val="0F82210C"/>
    <w:rsid w:val="0F873302"/>
    <w:rsid w:val="0F885147"/>
    <w:rsid w:val="0F8852FD"/>
    <w:rsid w:val="0F950757"/>
    <w:rsid w:val="0F9F7E01"/>
    <w:rsid w:val="0FA36B70"/>
    <w:rsid w:val="0FA37671"/>
    <w:rsid w:val="0FAC2C6D"/>
    <w:rsid w:val="0FB2394D"/>
    <w:rsid w:val="0FB70395"/>
    <w:rsid w:val="0FB857D9"/>
    <w:rsid w:val="0FBA4112"/>
    <w:rsid w:val="0FBB10D0"/>
    <w:rsid w:val="0FC218D6"/>
    <w:rsid w:val="0FC76383"/>
    <w:rsid w:val="0FCF0D56"/>
    <w:rsid w:val="0FD554F0"/>
    <w:rsid w:val="0FD80B45"/>
    <w:rsid w:val="0FDA6A10"/>
    <w:rsid w:val="0FE84CBD"/>
    <w:rsid w:val="0FEB3AA8"/>
    <w:rsid w:val="0FF411B5"/>
    <w:rsid w:val="0FF6424F"/>
    <w:rsid w:val="0FFA4A03"/>
    <w:rsid w:val="0FFA7CF3"/>
    <w:rsid w:val="1001535F"/>
    <w:rsid w:val="10040C3F"/>
    <w:rsid w:val="1009376B"/>
    <w:rsid w:val="100B59FA"/>
    <w:rsid w:val="10110CDB"/>
    <w:rsid w:val="101A4868"/>
    <w:rsid w:val="10206D1E"/>
    <w:rsid w:val="102574D6"/>
    <w:rsid w:val="10405622"/>
    <w:rsid w:val="10475FCC"/>
    <w:rsid w:val="10482980"/>
    <w:rsid w:val="104E1F81"/>
    <w:rsid w:val="104F0A38"/>
    <w:rsid w:val="105231E4"/>
    <w:rsid w:val="10581794"/>
    <w:rsid w:val="105F040B"/>
    <w:rsid w:val="107029F4"/>
    <w:rsid w:val="10711D35"/>
    <w:rsid w:val="10763202"/>
    <w:rsid w:val="107A5169"/>
    <w:rsid w:val="107A5CB6"/>
    <w:rsid w:val="107B4EBF"/>
    <w:rsid w:val="107C4D2C"/>
    <w:rsid w:val="10881C30"/>
    <w:rsid w:val="108A6F8A"/>
    <w:rsid w:val="10904128"/>
    <w:rsid w:val="109E2B0C"/>
    <w:rsid w:val="10A1130D"/>
    <w:rsid w:val="10A32DF1"/>
    <w:rsid w:val="10A50D79"/>
    <w:rsid w:val="10AB24DF"/>
    <w:rsid w:val="10BF1AE7"/>
    <w:rsid w:val="10C67CB9"/>
    <w:rsid w:val="10CD133A"/>
    <w:rsid w:val="10D653BA"/>
    <w:rsid w:val="10DB6356"/>
    <w:rsid w:val="10E6308D"/>
    <w:rsid w:val="10E74DAE"/>
    <w:rsid w:val="10EB661A"/>
    <w:rsid w:val="10EF5ED1"/>
    <w:rsid w:val="10FB4305"/>
    <w:rsid w:val="1100105A"/>
    <w:rsid w:val="110717B9"/>
    <w:rsid w:val="110758EA"/>
    <w:rsid w:val="110F7583"/>
    <w:rsid w:val="11136F3B"/>
    <w:rsid w:val="1115496A"/>
    <w:rsid w:val="111D3999"/>
    <w:rsid w:val="111F4418"/>
    <w:rsid w:val="112A5200"/>
    <w:rsid w:val="112B7604"/>
    <w:rsid w:val="112C26FA"/>
    <w:rsid w:val="11306888"/>
    <w:rsid w:val="11334713"/>
    <w:rsid w:val="113448FA"/>
    <w:rsid w:val="113839D4"/>
    <w:rsid w:val="11392155"/>
    <w:rsid w:val="113F1627"/>
    <w:rsid w:val="114251C4"/>
    <w:rsid w:val="1145671D"/>
    <w:rsid w:val="11484751"/>
    <w:rsid w:val="11561AB1"/>
    <w:rsid w:val="115675D1"/>
    <w:rsid w:val="11574EDF"/>
    <w:rsid w:val="115C21C0"/>
    <w:rsid w:val="1168799E"/>
    <w:rsid w:val="117F5B02"/>
    <w:rsid w:val="11874C28"/>
    <w:rsid w:val="11886383"/>
    <w:rsid w:val="118E2BFD"/>
    <w:rsid w:val="11945663"/>
    <w:rsid w:val="11A64DBC"/>
    <w:rsid w:val="11AF324A"/>
    <w:rsid w:val="11B1492E"/>
    <w:rsid w:val="11B412CF"/>
    <w:rsid w:val="11BF4A04"/>
    <w:rsid w:val="11D57FF6"/>
    <w:rsid w:val="11E824A4"/>
    <w:rsid w:val="11EA0026"/>
    <w:rsid w:val="11F84107"/>
    <w:rsid w:val="11FA3D21"/>
    <w:rsid w:val="11FD67BF"/>
    <w:rsid w:val="12206210"/>
    <w:rsid w:val="1228310E"/>
    <w:rsid w:val="122842FC"/>
    <w:rsid w:val="12325B1D"/>
    <w:rsid w:val="1244691E"/>
    <w:rsid w:val="1247582B"/>
    <w:rsid w:val="1251591B"/>
    <w:rsid w:val="12555F1C"/>
    <w:rsid w:val="125F42F7"/>
    <w:rsid w:val="12610602"/>
    <w:rsid w:val="12641F7B"/>
    <w:rsid w:val="1269339E"/>
    <w:rsid w:val="126B461E"/>
    <w:rsid w:val="1270050B"/>
    <w:rsid w:val="12761C6C"/>
    <w:rsid w:val="127D72F2"/>
    <w:rsid w:val="128841B3"/>
    <w:rsid w:val="12923E4A"/>
    <w:rsid w:val="12933A4B"/>
    <w:rsid w:val="12943772"/>
    <w:rsid w:val="1298692D"/>
    <w:rsid w:val="12A908D3"/>
    <w:rsid w:val="12AA7F02"/>
    <w:rsid w:val="12B37DC2"/>
    <w:rsid w:val="12CB531E"/>
    <w:rsid w:val="12D17916"/>
    <w:rsid w:val="12DE33CA"/>
    <w:rsid w:val="12E57C08"/>
    <w:rsid w:val="12EE6B97"/>
    <w:rsid w:val="12EF37F3"/>
    <w:rsid w:val="12F87395"/>
    <w:rsid w:val="12FF52DE"/>
    <w:rsid w:val="130267DA"/>
    <w:rsid w:val="1312066F"/>
    <w:rsid w:val="1318248D"/>
    <w:rsid w:val="13207705"/>
    <w:rsid w:val="13277105"/>
    <w:rsid w:val="13344C16"/>
    <w:rsid w:val="1343505A"/>
    <w:rsid w:val="135373E8"/>
    <w:rsid w:val="13544A6B"/>
    <w:rsid w:val="135774B6"/>
    <w:rsid w:val="135A58E6"/>
    <w:rsid w:val="13600AB7"/>
    <w:rsid w:val="136C4199"/>
    <w:rsid w:val="137253CD"/>
    <w:rsid w:val="13780329"/>
    <w:rsid w:val="137A40BD"/>
    <w:rsid w:val="13883924"/>
    <w:rsid w:val="13910B1E"/>
    <w:rsid w:val="13962F96"/>
    <w:rsid w:val="13981BF4"/>
    <w:rsid w:val="139C3FE2"/>
    <w:rsid w:val="13A17581"/>
    <w:rsid w:val="13A758E1"/>
    <w:rsid w:val="13A92CD3"/>
    <w:rsid w:val="13AF750C"/>
    <w:rsid w:val="13B41D5C"/>
    <w:rsid w:val="13B563DA"/>
    <w:rsid w:val="13B84D61"/>
    <w:rsid w:val="13B85CD3"/>
    <w:rsid w:val="13BD31AB"/>
    <w:rsid w:val="13BE341B"/>
    <w:rsid w:val="13C42A9A"/>
    <w:rsid w:val="13CB6B88"/>
    <w:rsid w:val="13CD27B6"/>
    <w:rsid w:val="13D87D5C"/>
    <w:rsid w:val="13E532CA"/>
    <w:rsid w:val="13ED0B0B"/>
    <w:rsid w:val="13ED7D7F"/>
    <w:rsid w:val="13F34D67"/>
    <w:rsid w:val="14176353"/>
    <w:rsid w:val="141F7FB3"/>
    <w:rsid w:val="14242FDA"/>
    <w:rsid w:val="142C0B9F"/>
    <w:rsid w:val="143066F9"/>
    <w:rsid w:val="14337797"/>
    <w:rsid w:val="143711F3"/>
    <w:rsid w:val="14426018"/>
    <w:rsid w:val="144355B3"/>
    <w:rsid w:val="14436E72"/>
    <w:rsid w:val="144F55C3"/>
    <w:rsid w:val="1450322B"/>
    <w:rsid w:val="145349C6"/>
    <w:rsid w:val="14577A94"/>
    <w:rsid w:val="145A7DAA"/>
    <w:rsid w:val="14637D36"/>
    <w:rsid w:val="146634E1"/>
    <w:rsid w:val="14736556"/>
    <w:rsid w:val="14762DC3"/>
    <w:rsid w:val="147E33CA"/>
    <w:rsid w:val="147E64C2"/>
    <w:rsid w:val="1487373C"/>
    <w:rsid w:val="148A2ED3"/>
    <w:rsid w:val="14960C1B"/>
    <w:rsid w:val="14A30797"/>
    <w:rsid w:val="14AA383E"/>
    <w:rsid w:val="14B0700C"/>
    <w:rsid w:val="14B74B86"/>
    <w:rsid w:val="14C02505"/>
    <w:rsid w:val="14C34089"/>
    <w:rsid w:val="14D85150"/>
    <w:rsid w:val="14D858F4"/>
    <w:rsid w:val="14D92A97"/>
    <w:rsid w:val="14DB33FC"/>
    <w:rsid w:val="14DE0AFC"/>
    <w:rsid w:val="14DF0A9B"/>
    <w:rsid w:val="14E23E9C"/>
    <w:rsid w:val="14F44F2E"/>
    <w:rsid w:val="150539C4"/>
    <w:rsid w:val="150725D8"/>
    <w:rsid w:val="151626EC"/>
    <w:rsid w:val="15187DEA"/>
    <w:rsid w:val="15296D7A"/>
    <w:rsid w:val="152C2024"/>
    <w:rsid w:val="15416178"/>
    <w:rsid w:val="154744AA"/>
    <w:rsid w:val="154B2FD4"/>
    <w:rsid w:val="154F0E86"/>
    <w:rsid w:val="155A3B7D"/>
    <w:rsid w:val="155D38A9"/>
    <w:rsid w:val="155F0060"/>
    <w:rsid w:val="1561603B"/>
    <w:rsid w:val="156554A4"/>
    <w:rsid w:val="1576054B"/>
    <w:rsid w:val="15782546"/>
    <w:rsid w:val="157F28C4"/>
    <w:rsid w:val="15840444"/>
    <w:rsid w:val="1589134C"/>
    <w:rsid w:val="158F48E5"/>
    <w:rsid w:val="159F712A"/>
    <w:rsid w:val="15A019B7"/>
    <w:rsid w:val="15A34322"/>
    <w:rsid w:val="15AE2946"/>
    <w:rsid w:val="15B5333A"/>
    <w:rsid w:val="15C94A90"/>
    <w:rsid w:val="15CB29B5"/>
    <w:rsid w:val="15CC04F8"/>
    <w:rsid w:val="15D267E2"/>
    <w:rsid w:val="15D74588"/>
    <w:rsid w:val="15E07D76"/>
    <w:rsid w:val="15EB4378"/>
    <w:rsid w:val="15FD7798"/>
    <w:rsid w:val="15FF338B"/>
    <w:rsid w:val="160B185E"/>
    <w:rsid w:val="161059D3"/>
    <w:rsid w:val="1610767D"/>
    <w:rsid w:val="161244B6"/>
    <w:rsid w:val="161334A9"/>
    <w:rsid w:val="16172700"/>
    <w:rsid w:val="1628036C"/>
    <w:rsid w:val="162B3D8D"/>
    <w:rsid w:val="162F723D"/>
    <w:rsid w:val="16356835"/>
    <w:rsid w:val="163D10B0"/>
    <w:rsid w:val="16421583"/>
    <w:rsid w:val="16435A3F"/>
    <w:rsid w:val="164D3725"/>
    <w:rsid w:val="16661B98"/>
    <w:rsid w:val="16704155"/>
    <w:rsid w:val="1670486E"/>
    <w:rsid w:val="16736A17"/>
    <w:rsid w:val="1676241D"/>
    <w:rsid w:val="16796F0F"/>
    <w:rsid w:val="1688556A"/>
    <w:rsid w:val="16897CE5"/>
    <w:rsid w:val="16982838"/>
    <w:rsid w:val="169F45D7"/>
    <w:rsid w:val="16A00FDF"/>
    <w:rsid w:val="16A06F77"/>
    <w:rsid w:val="16A32AAC"/>
    <w:rsid w:val="16A602FA"/>
    <w:rsid w:val="16AD0D52"/>
    <w:rsid w:val="16AF0615"/>
    <w:rsid w:val="16B07A89"/>
    <w:rsid w:val="16BC6ADE"/>
    <w:rsid w:val="16BD0B49"/>
    <w:rsid w:val="16BE212C"/>
    <w:rsid w:val="16C75F7A"/>
    <w:rsid w:val="16CA5865"/>
    <w:rsid w:val="16D2227E"/>
    <w:rsid w:val="16D50CFC"/>
    <w:rsid w:val="16D56E98"/>
    <w:rsid w:val="16E33AB3"/>
    <w:rsid w:val="16EB76EF"/>
    <w:rsid w:val="16F83746"/>
    <w:rsid w:val="17012C5D"/>
    <w:rsid w:val="171B0546"/>
    <w:rsid w:val="172B3201"/>
    <w:rsid w:val="172D32DE"/>
    <w:rsid w:val="17304A49"/>
    <w:rsid w:val="17307E8B"/>
    <w:rsid w:val="173353C2"/>
    <w:rsid w:val="173B7CD7"/>
    <w:rsid w:val="17551C37"/>
    <w:rsid w:val="175D177A"/>
    <w:rsid w:val="175D3F8F"/>
    <w:rsid w:val="17607554"/>
    <w:rsid w:val="176E1BAD"/>
    <w:rsid w:val="177616EF"/>
    <w:rsid w:val="17783D25"/>
    <w:rsid w:val="17786C15"/>
    <w:rsid w:val="17874ED3"/>
    <w:rsid w:val="17886A2C"/>
    <w:rsid w:val="178F26E7"/>
    <w:rsid w:val="178F4AF2"/>
    <w:rsid w:val="1791632F"/>
    <w:rsid w:val="17966843"/>
    <w:rsid w:val="17A631B7"/>
    <w:rsid w:val="17A6627C"/>
    <w:rsid w:val="17A9660F"/>
    <w:rsid w:val="17B26217"/>
    <w:rsid w:val="17C21C5F"/>
    <w:rsid w:val="17C50EC0"/>
    <w:rsid w:val="17C71861"/>
    <w:rsid w:val="17CB7D43"/>
    <w:rsid w:val="17D11BCA"/>
    <w:rsid w:val="17D5096D"/>
    <w:rsid w:val="17D80F4C"/>
    <w:rsid w:val="17DE4AAD"/>
    <w:rsid w:val="17DF30CF"/>
    <w:rsid w:val="17E14521"/>
    <w:rsid w:val="17E3092E"/>
    <w:rsid w:val="17EA4DE3"/>
    <w:rsid w:val="17FC37ED"/>
    <w:rsid w:val="18002CEE"/>
    <w:rsid w:val="18024055"/>
    <w:rsid w:val="18072F9A"/>
    <w:rsid w:val="180F4BB2"/>
    <w:rsid w:val="18117661"/>
    <w:rsid w:val="182D61BD"/>
    <w:rsid w:val="183241D9"/>
    <w:rsid w:val="18417519"/>
    <w:rsid w:val="18445047"/>
    <w:rsid w:val="184A582A"/>
    <w:rsid w:val="18523ADE"/>
    <w:rsid w:val="185352EF"/>
    <w:rsid w:val="1856305F"/>
    <w:rsid w:val="18650ED2"/>
    <w:rsid w:val="1866694B"/>
    <w:rsid w:val="18695AD1"/>
    <w:rsid w:val="186C1ACE"/>
    <w:rsid w:val="18733C17"/>
    <w:rsid w:val="1875028D"/>
    <w:rsid w:val="1880421E"/>
    <w:rsid w:val="18855695"/>
    <w:rsid w:val="188C0E4C"/>
    <w:rsid w:val="188C27BC"/>
    <w:rsid w:val="188C6C7D"/>
    <w:rsid w:val="18960812"/>
    <w:rsid w:val="18983861"/>
    <w:rsid w:val="189A1FD7"/>
    <w:rsid w:val="189C7EF6"/>
    <w:rsid w:val="18A132AC"/>
    <w:rsid w:val="18A203F5"/>
    <w:rsid w:val="18A2454D"/>
    <w:rsid w:val="18A30663"/>
    <w:rsid w:val="18A45951"/>
    <w:rsid w:val="18AA065E"/>
    <w:rsid w:val="18B04B4D"/>
    <w:rsid w:val="18B66BC6"/>
    <w:rsid w:val="18C45301"/>
    <w:rsid w:val="18CF27FD"/>
    <w:rsid w:val="18D51EBA"/>
    <w:rsid w:val="18D96E89"/>
    <w:rsid w:val="18E87E12"/>
    <w:rsid w:val="18F5052C"/>
    <w:rsid w:val="190B3022"/>
    <w:rsid w:val="19126946"/>
    <w:rsid w:val="191308EF"/>
    <w:rsid w:val="191C0654"/>
    <w:rsid w:val="191D14D9"/>
    <w:rsid w:val="192B58D8"/>
    <w:rsid w:val="19353157"/>
    <w:rsid w:val="193819B4"/>
    <w:rsid w:val="19420737"/>
    <w:rsid w:val="194F3044"/>
    <w:rsid w:val="19693EEF"/>
    <w:rsid w:val="196B5F41"/>
    <w:rsid w:val="196E473B"/>
    <w:rsid w:val="198D6055"/>
    <w:rsid w:val="19971382"/>
    <w:rsid w:val="199B6C6D"/>
    <w:rsid w:val="199E1733"/>
    <w:rsid w:val="199F443D"/>
    <w:rsid w:val="19A60417"/>
    <w:rsid w:val="19AA130B"/>
    <w:rsid w:val="19AA3328"/>
    <w:rsid w:val="19AE5564"/>
    <w:rsid w:val="19B90263"/>
    <w:rsid w:val="19C16121"/>
    <w:rsid w:val="19C31C1A"/>
    <w:rsid w:val="19D1732F"/>
    <w:rsid w:val="19D505FC"/>
    <w:rsid w:val="19D85BAB"/>
    <w:rsid w:val="19D95AF5"/>
    <w:rsid w:val="19DE14BE"/>
    <w:rsid w:val="19E2236C"/>
    <w:rsid w:val="19E3218E"/>
    <w:rsid w:val="19E7360E"/>
    <w:rsid w:val="19FB705A"/>
    <w:rsid w:val="1A0815A1"/>
    <w:rsid w:val="1A086D33"/>
    <w:rsid w:val="1A11415C"/>
    <w:rsid w:val="1A126BE5"/>
    <w:rsid w:val="1A1F3FD5"/>
    <w:rsid w:val="1A200A74"/>
    <w:rsid w:val="1A214283"/>
    <w:rsid w:val="1A2F2398"/>
    <w:rsid w:val="1A2F2F03"/>
    <w:rsid w:val="1A3055B8"/>
    <w:rsid w:val="1A33025B"/>
    <w:rsid w:val="1A3C21DE"/>
    <w:rsid w:val="1A533465"/>
    <w:rsid w:val="1A5424F8"/>
    <w:rsid w:val="1A5655AF"/>
    <w:rsid w:val="1A596E54"/>
    <w:rsid w:val="1A6656F5"/>
    <w:rsid w:val="1A6B5CD7"/>
    <w:rsid w:val="1A700F24"/>
    <w:rsid w:val="1A78627B"/>
    <w:rsid w:val="1A7A6856"/>
    <w:rsid w:val="1A7D574E"/>
    <w:rsid w:val="1A9B675D"/>
    <w:rsid w:val="1A9D3722"/>
    <w:rsid w:val="1AA15844"/>
    <w:rsid w:val="1AA564DE"/>
    <w:rsid w:val="1AAA2A5A"/>
    <w:rsid w:val="1AB35C40"/>
    <w:rsid w:val="1AB838DA"/>
    <w:rsid w:val="1AC1769B"/>
    <w:rsid w:val="1AD12738"/>
    <w:rsid w:val="1ADE3E70"/>
    <w:rsid w:val="1ADF6428"/>
    <w:rsid w:val="1AE42348"/>
    <w:rsid w:val="1AE45262"/>
    <w:rsid w:val="1AEE6167"/>
    <w:rsid w:val="1AF10B1E"/>
    <w:rsid w:val="1AF2383D"/>
    <w:rsid w:val="1AF637E8"/>
    <w:rsid w:val="1B046E94"/>
    <w:rsid w:val="1B142EC2"/>
    <w:rsid w:val="1B157C1A"/>
    <w:rsid w:val="1B18309B"/>
    <w:rsid w:val="1B1A41C6"/>
    <w:rsid w:val="1B211C8A"/>
    <w:rsid w:val="1B325062"/>
    <w:rsid w:val="1B390CDD"/>
    <w:rsid w:val="1B4912A1"/>
    <w:rsid w:val="1B524130"/>
    <w:rsid w:val="1B5734B2"/>
    <w:rsid w:val="1B587150"/>
    <w:rsid w:val="1B5D6081"/>
    <w:rsid w:val="1B690C64"/>
    <w:rsid w:val="1B704C75"/>
    <w:rsid w:val="1B7E08B3"/>
    <w:rsid w:val="1B7E1386"/>
    <w:rsid w:val="1B844FC4"/>
    <w:rsid w:val="1B9527F3"/>
    <w:rsid w:val="1B99173F"/>
    <w:rsid w:val="1B9E5782"/>
    <w:rsid w:val="1B9F2F5B"/>
    <w:rsid w:val="1BA31D38"/>
    <w:rsid w:val="1BA61822"/>
    <w:rsid w:val="1BB15A38"/>
    <w:rsid w:val="1BB32D92"/>
    <w:rsid w:val="1BB762F7"/>
    <w:rsid w:val="1BBA5362"/>
    <w:rsid w:val="1BBC3BA3"/>
    <w:rsid w:val="1BC30703"/>
    <w:rsid w:val="1BCA4E13"/>
    <w:rsid w:val="1BD43AB6"/>
    <w:rsid w:val="1BDF4AB1"/>
    <w:rsid w:val="1BE45BB2"/>
    <w:rsid w:val="1BE67B21"/>
    <w:rsid w:val="1BE75134"/>
    <w:rsid w:val="1BE9196C"/>
    <w:rsid w:val="1BEB39AC"/>
    <w:rsid w:val="1BF93919"/>
    <w:rsid w:val="1C13677A"/>
    <w:rsid w:val="1C15796D"/>
    <w:rsid w:val="1C37107C"/>
    <w:rsid w:val="1C3C5A93"/>
    <w:rsid w:val="1C3D2E04"/>
    <w:rsid w:val="1C3D5C01"/>
    <w:rsid w:val="1C4852DE"/>
    <w:rsid w:val="1C4D45E0"/>
    <w:rsid w:val="1C622843"/>
    <w:rsid w:val="1C683EA4"/>
    <w:rsid w:val="1C6E1756"/>
    <w:rsid w:val="1C796F99"/>
    <w:rsid w:val="1C7F6983"/>
    <w:rsid w:val="1C8C420B"/>
    <w:rsid w:val="1C956DAD"/>
    <w:rsid w:val="1C9E7A69"/>
    <w:rsid w:val="1CB701AA"/>
    <w:rsid w:val="1CB95AE9"/>
    <w:rsid w:val="1CC207D7"/>
    <w:rsid w:val="1CC35339"/>
    <w:rsid w:val="1CC810D2"/>
    <w:rsid w:val="1CCA0F66"/>
    <w:rsid w:val="1CCD382E"/>
    <w:rsid w:val="1CD14B48"/>
    <w:rsid w:val="1CD2688A"/>
    <w:rsid w:val="1CD83ADC"/>
    <w:rsid w:val="1CDE446D"/>
    <w:rsid w:val="1CE20210"/>
    <w:rsid w:val="1CEC5EA6"/>
    <w:rsid w:val="1CEF0CDC"/>
    <w:rsid w:val="1CF22931"/>
    <w:rsid w:val="1D004B72"/>
    <w:rsid w:val="1D04641B"/>
    <w:rsid w:val="1D1E39BB"/>
    <w:rsid w:val="1D290692"/>
    <w:rsid w:val="1D2A205C"/>
    <w:rsid w:val="1D376839"/>
    <w:rsid w:val="1D3E7820"/>
    <w:rsid w:val="1D404493"/>
    <w:rsid w:val="1D420ECD"/>
    <w:rsid w:val="1D424370"/>
    <w:rsid w:val="1D464FEE"/>
    <w:rsid w:val="1D512EC4"/>
    <w:rsid w:val="1D516316"/>
    <w:rsid w:val="1D5247B9"/>
    <w:rsid w:val="1D610679"/>
    <w:rsid w:val="1D644902"/>
    <w:rsid w:val="1D6B4AB9"/>
    <w:rsid w:val="1D7752AE"/>
    <w:rsid w:val="1D815CF7"/>
    <w:rsid w:val="1D8C2BA2"/>
    <w:rsid w:val="1D905228"/>
    <w:rsid w:val="1D986564"/>
    <w:rsid w:val="1D9C2061"/>
    <w:rsid w:val="1D9C6759"/>
    <w:rsid w:val="1DA6275C"/>
    <w:rsid w:val="1DAA1E8E"/>
    <w:rsid w:val="1DAF73B0"/>
    <w:rsid w:val="1DB86958"/>
    <w:rsid w:val="1DC108EC"/>
    <w:rsid w:val="1DC465C5"/>
    <w:rsid w:val="1DCB6A81"/>
    <w:rsid w:val="1DCC2895"/>
    <w:rsid w:val="1DD54A0F"/>
    <w:rsid w:val="1DD94CF3"/>
    <w:rsid w:val="1DE21D79"/>
    <w:rsid w:val="1DE36A03"/>
    <w:rsid w:val="1DEC0D25"/>
    <w:rsid w:val="1DF24DA6"/>
    <w:rsid w:val="1DF43659"/>
    <w:rsid w:val="1DFC21EE"/>
    <w:rsid w:val="1DFE15BE"/>
    <w:rsid w:val="1E057DEE"/>
    <w:rsid w:val="1E0B084C"/>
    <w:rsid w:val="1E277D31"/>
    <w:rsid w:val="1E3341E0"/>
    <w:rsid w:val="1E3410DC"/>
    <w:rsid w:val="1E3B66A5"/>
    <w:rsid w:val="1E4473F8"/>
    <w:rsid w:val="1E490459"/>
    <w:rsid w:val="1E50751B"/>
    <w:rsid w:val="1E5360F9"/>
    <w:rsid w:val="1E545B82"/>
    <w:rsid w:val="1E590DEE"/>
    <w:rsid w:val="1E615504"/>
    <w:rsid w:val="1E633F97"/>
    <w:rsid w:val="1E6D1C74"/>
    <w:rsid w:val="1E6D43C1"/>
    <w:rsid w:val="1E736E4E"/>
    <w:rsid w:val="1E7E5EB1"/>
    <w:rsid w:val="1E7E65F8"/>
    <w:rsid w:val="1E8848AD"/>
    <w:rsid w:val="1E8A38BF"/>
    <w:rsid w:val="1E920A2E"/>
    <w:rsid w:val="1E942316"/>
    <w:rsid w:val="1E95106B"/>
    <w:rsid w:val="1E981E5B"/>
    <w:rsid w:val="1E9B5CC6"/>
    <w:rsid w:val="1EA129CA"/>
    <w:rsid w:val="1EA61B83"/>
    <w:rsid w:val="1EA82227"/>
    <w:rsid w:val="1EAA7F60"/>
    <w:rsid w:val="1EAD188D"/>
    <w:rsid w:val="1EBE4D2E"/>
    <w:rsid w:val="1EBF48D5"/>
    <w:rsid w:val="1EC24928"/>
    <w:rsid w:val="1ED303F0"/>
    <w:rsid w:val="1ED67562"/>
    <w:rsid w:val="1ED87053"/>
    <w:rsid w:val="1EE45994"/>
    <w:rsid w:val="1EF23920"/>
    <w:rsid w:val="1EF503D4"/>
    <w:rsid w:val="1EFD1BA0"/>
    <w:rsid w:val="1F0F1D89"/>
    <w:rsid w:val="1F183223"/>
    <w:rsid w:val="1F234826"/>
    <w:rsid w:val="1F282079"/>
    <w:rsid w:val="1F31288B"/>
    <w:rsid w:val="1F46170F"/>
    <w:rsid w:val="1F4740E2"/>
    <w:rsid w:val="1F4773C4"/>
    <w:rsid w:val="1F5E0D38"/>
    <w:rsid w:val="1F5E50F9"/>
    <w:rsid w:val="1F5F4414"/>
    <w:rsid w:val="1F734653"/>
    <w:rsid w:val="1F7871FB"/>
    <w:rsid w:val="1F817780"/>
    <w:rsid w:val="1F826970"/>
    <w:rsid w:val="1F893041"/>
    <w:rsid w:val="1F8F43E2"/>
    <w:rsid w:val="1F93744B"/>
    <w:rsid w:val="1F946BD0"/>
    <w:rsid w:val="1F972A67"/>
    <w:rsid w:val="1F9F1328"/>
    <w:rsid w:val="1FA317AB"/>
    <w:rsid w:val="1FA958BA"/>
    <w:rsid w:val="1FAD17DB"/>
    <w:rsid w:val="1FB12058"/>
    <w:rsid w:val="1FB24BB6"/>
    <w:rsid w:val="1FBF07C7"/>
    <w:rsid w:val="1FBF2C96"/>
    <w:rsid w:val="1FCB673D"/>
    <w:rsid w:val="1FCE3C4D"/>
    <w:rsid w:val="1FD4483E"/>
    <w:rsid w:val="1FEE648E"/>
    <w:rsid w:val="1FF433BA"/>
    <w:rsid w:val="1FF9202F"/>
    <w:rsid w:val="1FFC23FB"/>
    <w:rsid w:val="20003026"/>
    <w:rsid w:val="20023248"/>
    <w:rsid w:val="2007268B"/>
    <w:rsid w:val="200E1BE9"/>
    <w:rsid w:val="200F3B23"/>
    <w:rsid w:val="201967D7"/>
    <w:rsid w:val="201D249C"/>
    <w:rsid w:val="20207172"/>
    <w:rsid w:val="20362FA0"/>
    <w:rsid w:val="20374786"/>
    <w:rsid w:val="2039386F"/>
    <w:rsid w:val="204A6AED"/>
    <w:rsid w:val="204C27A9"/>
    <w:rsid w:val="20515AEC"/>
    <w:rsid w:val="20560481"/>
    <w:rsid w:val="205A0DCC"/>
    <w:rsid w:val="205B4E69"/>
    <w:rsid w:val="205E4F6E"/>
    <w:rsid w:val="205F15CB"/>
    <w:rsid w:val="20601C10"/>
    <w:rsid w:val="206E6FCB"/>
    <w:rsid w:val="20757C7B"/>
    <w:rsid w:val="20861872"/>
    <w:rsid w:val="208B5C61"/>
    <w:rsid w:val="209C43AF"/>
    <w:rsid w:val="20A13861"/>
    <w:rsid w:val="20A22FF4"/>
    <w:rsid w:val="20B53392"/>
    <w:rsid w:val="20BB0C31"/>
    <w:rsid w:val="20BD5FC9"/>
    <w:rsid w:val="20CF37FC"/>
    <w:rsid w:val="20D44911"/>
    <w:rsid w:val="20D717F3"/>
    <w:rsid w:val="20D7189E"/>
    <w:rsid w:val="20E00427"/>
    <w:rsid w:val="20E54719"/>
    <w:rsid w:val="20E54EB6"/>
    <w:rsid w:val="20F12135"/>
    <w:rsid w:val="20F90AAC"/>
    <w:rsid w:val="20FA405B"/>
    <w:rsid w:val="20FA65DD"/>
    <w:rsid w:val="21014379"/>
    <w:rsid w:val="21034DFE"/>
    <w:rsid w:val="210A4280"/>
    <w:rsid w:val="210B1337"/>
    <w:rsid w:val="21103335"/>
    <w:rsid w:val="21186269"/>
    <w:rsid w:val="212456E3"/>
    <w:rsid w:val="2127702C"/>
    <w:rsid w:val="212B616E"/>
    <w:rsid w:val="213121BA"/>
    <w:rsid w:val="21476EF3"/>
    <w:rsid w:val="214A2960"/>
    <w:rsid w:val="214E1515"/>
    <w:rsid w:val="21514654"/>
    <w:rsid w:val="2152430A"/>
    <w:rsid w:val="215302B9"/>
    <w:rsid w:val="215A235D"/>
    <w:rsid w:val="215B26ED"/>
    <w:rsid w:val="21611877"/>
    <w:rsid w:val="21611C4D"/>
    <w:rsid w:val="2171108C"/>
    <w:rsid w:val="217F364A"/>
    <w:rsid w:val="21831373"/>
    <w:rsid w:val="2187426A"/>
    <w:rsid w:val="218C1DE0"/>
    <w:rsid w:val="218E4A09"/>
    <w:rsid w:val="218E6399"/>
    <w:rsid w:val="219C386C"/>
    <w:rsid w:val="21A26FC2"/>
    <w:rsid w:val="21B76E42"/>
    <w:rsid w:val="21C2743B"/>
    <w:rsid w:val="21C46660"/>
    <w:rsid w:val="21CA2A4F"/>
    <w:rsid w:val="21CB2727"/>
    <w:rsid w:val="21CD1201"/>
    <w:rsid w:val="21DF3292"/>
    <w:rsid w:val="21F135FC"/>
    <w:rsid w:val="221D08F3"/>
    <w:rsid w:val="2229623B"/>
    <w:rsid w:val="22381B39"/>
    <w:rsid w:val="223F3801"/>
    <w:rsid w:val="224424C3"/>
    <w:rsid w:val="22477192"/>
    <w:rsid w:val="224C2951"/>
    <w:rsid w:val="224D5B78"/>
    <w:rsid w:val="22520C0D"/>
    <w:rsid w:val="22626439"/>
    <w:rsid w:val="22691B0A"/>
    <w:rsid w:val="227A54E3"/>
    <w:rsid w:val="227C58FB"/>
    <w:rsid w:val="22865CFC"/>
    <w:rsid w:val="228A5326"/>
    <w:rsid w:val="228C373A"/>
    <w:rsid w:val="228F19CE"/>
    <w:rsid w:val="22A57327"/>
    <w:rsid w:val="22BD3256"/>
    <w:rsid w:val="22CF09C1"/>
    <w:rsid w:val="22D07449"/>
    <w:rsid w:val="22DE43CE"/>
    <w:rsid w:val="230B248C"/>
    <w:rsid w:val="231E3ED2"/>
    <w:rsid w:val="23210D0F"/>
    <w:rsid w:val="2324698F"/>
    <w:rsid w:val="23307729"/>
    <w:rsid w:val="2331580F"/>
    <w:rsid w:val="233D19D3"/>
    <w:rsid w:val="234421C7"/>
    <w:rsid w:val="234905ED"/>
    <w:rsid w:val="234A7928"/>
    <w:rsid w:val="234B60D8"/>
    <w:rsid w:val="235265C1"/>
    <w:rsid w:val="23537C14"/>
    <w:rsid w:val="235F2491"/>
    <w:rsid w:val="235F343D"/>
    <w:rsid w:val="23664088"/>
    <w:rsid w:val="236A7FF9"/>
    <w:rsid w:val="236B3546"/>
    <w:rsid w:val="23700EEA"/>
    <w:rsid w:val="23840B24"/>
    <w:rsid w:val="238A5EB0"/>
    <w:rsid w:val="238C42D2"/>
    <w:rsid w:val="2393048F"/>
    <w:rsid w:val="239E3C8F"/>
    <w:rsid w:val="239F357D"/>
    <w:rsid w:val="23A06B4E"/>
    <w:rsid w:val="23A356F9"/>
    <w:rsid w:val="23A40CCF"/>
    <w:rsid w:val="23C70EDA"/>
    <w:rsid w:val="23D4064E"/>
    <w:rsid w:val="23E47851"/>
    <w:rsid w:val="23E67242"/>
    <w:rsid w:val="23EF519C"/>
    <w:rsid w:val="23FB3A7A"/>
    <w:rsid w:val="23FB71D4"/>
    <w:rsid w:val="24085A35"/>
    <w:rsid w:val="2419739B"/>
    <w:rsid w:val="24282405"/>
    <w:rsid w:val="242A15BF"/>
    <w:rsid w:val="24314590"/>
    <w:rsid w:val="243351A6"/>
    <w:rsid w:val="24351B4F"/>
    <w:rsid w:val="243B71F9"/>
    <w:rsid w:val="244F48B0"/>
    <w:rsid w:val="24576A62"/>
    <w:rsid w:val="245A1D2D"/>
    <w:rsid w:val="245D2462"/>
    <w:rsid w:val="246E76BE"/>
    <w:rsid w:val="2470030E"/>
    <w:rsid w:val="24762507"/>
    <w:rsid w:val="247B00F1"/>
    <w:rsid w:val="24863B93"/>
    <w:rsid w:val="248E65E2"/>
    <w:rsid w:val="24A16A5E"/>
    <w:rsid w:val="24B25BB0"/>
    <w:rsid w:val="24B346B5"/>
    <w:rsid w:val="24B606B7"/>
    <w:rsid w:val="24C23731"/>
    <w:rsid w:val="24C409EF"/>
    <w:rsid w:val="24C61CD1"/>
    <w:rsid w:val="24CC588A"/>
    <w:rsid w:val="24D435FB"/>
    <w:rsid w:val="24DA59DC"/>
    <w:rsid w:val="24DA708B"/>
    <w:rsid w:val="24DE4911"/>
    <w:rsid w:val="24EB7E6F"/>
    <w:rsid w:val="24EC3BCA"/>
    <w:rsid w:val="24EF6448"/>
    <w:rsid w:val="24F71B8F"/>
    <w:rsid w:val="24F92CDE"/>
    <w:rsid w:val="25051AB9"/>
    <w:rsid w:val="250C0B5D"/>
    <w:rsid w:val="250C1163"/>
    <w:rsid w:val="25276C29"/>
    <w:rsid w:val="252E5BAB"/>
    <w:rsid w:val="253004EC"/>
    <w:rsid w:val="25335BFF"/>
    <w:rsid w:val="253D4E51"/>
    <w:rsid w:val="25462DA6"/>
    <w:rsid w:val="25491C49"/>
    <w:rsid w:val="255D1458"/>
    <w:rsid w:val="257D1852"/>
    <w:rsid w:val="25893EFE"/>
    <w:rsid w:val="25896C57"/>
    <w:rsid w:val="258E5458"/>
    <w:rsid w:val="258E703A"/>
    <w:rsid w:val="258F5D0A"/>
    <w:rsid w:val="25916FE3"/>
    <w:rsid w:val="25965CD4"/>
    <w:rsid w:val="259D3524"/>
    <w:rsid w:val="25A627CF"/>
    <w:rsid w:val="25B36FF8"/>
    <w:rsid w:val="25B85AD8"/>
    <w:rsid w:val="25BA6CB2"/>
    <w:rsid w:val="25BE6749"/>
    <w:rsid w:val="25C00448"/>
    <w:rsid w:val="25C25B59"/>
    <w:rsid w:val="25DB2768"/>
    <w:rsid w:val="25DE0185"/>
    <w:rsid w:val="25E04003"/>
    <w:rsid w:val="25EE6875"/>
    <w:rsid w:val="25FD346F"/>
    <w:rsid w:val="260069B3"/>
    <w:rsid w:val="26006E86"/>
    <w:rsid w:val="260A6745"/>
    <w:rsid w:val="260C334C"/>
    <w:rsid w:val="26150349"/>
    <w:rsid w:val="2625722F"/>
    <w:rsid w:val="26276BC7"/>
    <w:rsid w:val="26335F77"/>
    <w:rsid w:val="263B31C8"/>
    <w:rsid w:val="26412189"/>
    <w:rsid w:val="26517452"/>
    <w:rsid w:val="26566E1C"/>
    <w:rsid w:val="2663394C"/>
    <w:rsid w:val="266A2DA8"/>
    <w:rsid w:val="266F13AB"/>
    <w:rsid w:val="26773A66"/>
    <w:rsid w:val="26814CBD"/>
    <w:rsid w:val="26872D17"/>
    <w:rsid w:val="26876FB0"/>
    <w:rsid w:val="269171E1"/>
    <w:rsid w:val="26A10A64"/>
    <w:rsid w:val="26A24282"/>
    <w:rsid w:val="26A35A94"/>
    <w:rsid w:val="26A878C4"/>
    <w:rsid w:val="26AC74B4"/>
    <w:rsid w:val="26AF1CD8"/>
    <w:rsid w:val="26BA41CF"/>
    <w:rsid w:val="26BB6790"/>
    <w:rsid w:val="26C04DCF"/>
    <w:rsid w:val="26C31398"/>
    <w:rsid w:val="26C55ACD"/>
    <w:rsid w:val="26C84C3F"/>
    <w:rsid w:val="26CA39FA"/>
    <w:rsid w:val="26DB2072"/>
    <w:rsid w:val="26F80499"/>
    <w:rsid w:val="27056644"/>
    <w:rsid w:val="270B135C"/>
    <w:rsid w:val="270D4C4B"/>
    <w:rsid w:val="270F1235"/>
    <w:rsid w:val="27113562"/>
    <w:rsid w:val="27146AA4"/>
    <w:rsid w:val="27177CF7"/>
    <w:rsid w:val="271D2144"/>
    <w:rsid w:val="271D238B"/>
    <w:rsid w:val="271F0CF7"/>
    <w:rsid w:val="2730737E"/>
    <w:rsid w:val="273460AC"/>
    <w:rsid w:val="27374274"/>
    <w:rsid w:val="2737495D"/>
    <w:rsid w:val="273779FE"/>
    <w:rsid w:val="273D1565"/>
    <w:rsid w:val="27471482"/>
    <w:rsid w:val="274A28EF"/>
    <w:rsid w:val="274E0881"/>
    <w:rsid w:val="276215B6"/>
    <w:rsid w:val="27660E1F"/>
    <w:rsid w:val="276F4E73"/>
    <w:rsid w:val="27706C4B"/>
    <w:rsid w:val="27780210"/>
    <w:rsid w:val="27807BB4"/>
    <w:rsid w:val="27862FAB"/>
    <w:rsid w:val="278F67DD"/>
    <w:rsid w:val="279569C3"/>
    <w:rsid w:val="2796736E"/>
    <w:rsid w:val="279D410D"/>
    <w:rsid w:val="279F4FD0"/>
    <w:rsid w:val="279F6413"/>
    <w:rsid w:val="27A56D20"/>
    <w:rsid w:val="27AB1E02"/>
    <w:rsid w:val="27AD00F2"/>
    <w:rsid w:val="27B202F9"/>
    <w:rsid w:val="27B23784"/>
    <w:rsid w:val="27B778B7"/>
    <w:rsid w:val="27BA47A6"/>
    <w:rsid w:val="27C623A0"/>
    <w:rsid w:val="27C63357"/>
    <w:rsid w:val="27CE4805"/>
    <w:rsid w:val="27D34D91"/>
    <w:rsid w:val="27D51FFC"/>
    <w:rsid w:val="27DC01C9"/>
    <w:rsid w:val="27EA6D62"/>
    <w:rsid w:val="27F514AB"/>
    <w:rsid w:val="27FC5012"/>
    <w:rsid w:val="280574E4"/>
    <w:rsid w:val="28161F21"/>
    <w:rsid w:val="28187B0F"/>
    <w:rsid w:val="28235BAB"/>
    <w:rsid w:val="28247E8E"/>
    <w:rsid w:val="282E02E9"/>
    <w:rsid w:val="28300784"/>
    <w:rsid w:val="28362B14"/>
    <w:rsid w:val="283D2456"/>
    <w:rsid w:val="28422321"/>
    <w:rsid w:val="28550BF7"/>
    <w:rsid w:val="285C6632"/>
    <w:rsid w:val="28630E79"/>
    <w:rsid w:val="28671F3A"/>
    <w:rsid w:val="286C62F9"/>
    <w:rsid w:val="28743CE3"/>
    <w:rsid w:val="287C2A44"/>
    <w:rsid w:val="28895DED"/>
    <w:rsid w:val="288F7393"/>
    <w:rsid w:val="28934FAB"/>
    <w:rsid w:val="28984D6A"/>
    <w:rsid w:val="289E6725"/>
    <w:rsid w:val="28A00DDA"/>
    <w:rsid w:val="28B16531"/>
    <w:rsid w:val="28C264DF"/>
    <w:rsid w:val="28CA3122"/>
    <w:rsid w:val="28CF75CE"/>
    <w:rsid w:val="28D175E3"/>
    <w:rsid w:val="28D2340A"/>
    <w:rsid w:val="28F45299"/>
    <w:rsid w:val="28FC701F"/>
    <w:rsid w:val="28FD27C6"/>
    <w:rsid w:val="29026E62"/>
    <w:rsid w:val="29057EC1"/>
    <w:rsid w:val="290E28AF"/>
    <w:rsid w:val="292011C8"/>
    <w:rsid w:val="293757A5"/>
    <w:rsid w:val="293C7EA4"/>
    <w:rsid w:val="293D0E03"/>
    <w:rsid w:val="293F5958"/>
    <w:rsid w:val="29443FDC"/>
    <w:rsid w:val="294A094A"/>
    <w:rsid w:val="294C0470"/>
    <w:rsid w:val="295E7EB3"/>
    <w:rsid w:val="295F7F87"/>
    <w:rsid w:val="296B1A69"/>
    <w:rsid w:val="296E321C"/>
    <w:rsid w:val="297A116B"/>
    <w:rsid w:val="297F0065"/>
    <w:rsid w:val="298B6668"/>
    <w:rsid w:val="299517C8"/>
    <w:rsid w:val="29A34AFE"/>
    <w:rsid w:val="29A523B5"/>
    <w:rsid w:val="29A711B7"/>
    <w:rsid w:val="29BD6A3D"/>
    <w:rsid w:val="29C52E87"/>
    <w:rsid w:val="29C71D66"/>
    <w:rsid w:val="29CA1269"/>
    <w:rsid w:val="29CA14C4"/>
    <w:rsid w:val="29CF2CE5"/>
    <w:rsid w:val="29D9317B"/>
    <w:rsid w:val="29DF2E24"/>
    <w:rsid w:val="29DF7E93"/>
    <w:rsid w:val="29ED2009"/>
    <w:rsid w:val="29F04EAF"/>
    <w:rsid w:val="29F116D0"/>
    <w:rsid w:val="29F14DD6"/>
    <w:rsid w:val="2A020B67"/>
    <w:rsid w:val="2A0241CA"/>
    <w:rsid w:val="2A0777DB"/>
    <w:rsid w:val="2A0C21CF"/>
    <w:rsid w:val="2A130E99"/>
    <w:rsid w:val="2A156727"/>
    <w:rsid w:val="2A1C2E09"/>
    <w:rsid w:val="2A1E7E82"/>
    <w:rsid w:val="2A392B47"/>
    <w:rsid w:val="2A3C0CB0"/>
    <w:rsid w:val="2A4628D8"/>
    <w:rsid w:val="2A5C609D"/>
    <w:rsid w:val="2A64774B"/>
    <w:rsid w:val="2A684335"/>
    <w:rsid w:val="2A77548A"/>
    <w:rsid w:val="2A7B5C2C"/>
    <w:rsid w:val="2A7C1EE0"/>
    <w:rsid w:val="2A7D5C08"/>
    <w:rsid w:val="2A812EEF"/>
    <w:rsid w:val="2A8853FE"/>
    <w:rsid w:val="2A8F2C06"/>
    <w:rsid w:val="2A9F4572"/>
    <w:rsid w:val="2AA47786"/>
    <w:rsid w:val="2AAA19F3"/>
    <w:rsid w:val="2AAD65EE"/>
    <w:rsid w:val="2AB37AED"/>
    <w:rsid w:val="2AC77380"/>
    <w:rsid w:val="2AD2339D"/>
    <w:rsid w:val="2AD53ABD"/>
    <w:rsid w:val="2ADD6AFD"/>
    <w:rsid w:val="2ADE6550"/>
    <w:rsid w:val="2ADF77F6"/>
    <w:rsid w:val="2AE710D9"/>
    <w:rsid w:val="2AFD0D5B"/>
    <w:rsid w:val="2AFE0D9C"/>
    <w:rsid w:val="2B02311E"/>
    <w:rsid w:val="2B1E5E1B"/>
    <w:rsid w:val="2B215D9A"/>
    <w:rsid w:val="2B2E0309"/>
    <w:rsid w:val="2B422946"/>
    <w:rsid w:val="2B5B34DC"/>
    <w:rsid w:val="2B5D0777"/>
    <w:rsid w:val="2B6213DD"/>
    <w:rsid w:val="2B6979B0"/>
    <w:rsid w:val="2B7023E7"/>
    <w:rsid w:val="2B76579E"/>
    <w:rsid w:val="2B831E93"/>
    <w:rsid w:val="2B8560A8"/>
    <w:rsid w:val="2B890E88"/>
    <w:rsid w:val="2B8B3826"/>
    <w:rsid w:val="2B8F58BA"/>
    <w:rsid w:val="2B915120"/>
    <w:rsid w:val="2B94520E"/>
    <w:rsid w:val="2B975AD8"/>
    <w:rsid w:val="2BA57D96"/>
    <w:rsid w:val="2BA61453"/>
    <w:rsid w:val="2BAC3559"/>
    <w:rsid w:val="2BAE29A1"/>
    <w:rsid w:val="2BBE438D"/>
    <w:rsid w:val="2BC43809"/>
    <w:rsid w:val="2BD7346A"/>
    <w:rsid w:val="2BDA1726"/>
    <w:rsid w:val="2BDA739E"/>
    <w:rsid w:val="2BE373EE"/>
    <w:rsid w:val="2BEE171D"/>
    <w:rsid w:val="2BEE1A81"/>
    <w:rsid w:val="2BEE3AAE"/>
    <w:rsid w:val="2BEF0F16"/>
    <w:rsid w:val="2BF86B4D"/>
    <w:rsid w:val="2C0D7C62"/>
    <w:rsid w:val="2C163A70"/>
    <w:rsid w:val="2C19390E"/>
    <w:rsid w:val="2C1F2905"/>
    <w:rsid w:val="2C295EB9"/>
    <w:rsid w:val="2C2B2276"/>
    <w:rsid w:val="2C2E1416"/>
    <w:rsid w:val="2C35729B"/>
    <w:rsid w:val="2C3F779F"/>
    <w:rsid w:val="2C427B9D"/>
    <w:rsid w:val="2C4628DA"/>
    <w:rsid w:val="2C4E6377"/>
    <w:rsid w:val="2C622710"/>
    <w:rsid w:val="2C676EC4"/>
    <w:rsid w:val="2C7A1A31"/>
    <w:rsid w:val="2C7C7D79"/>
    <w:rsid w:val="2C811C54"/>
    <w:rsid w:val="2C8F3263"/>
    <w:rsid w:val="2C926426"/>
    <w:rsid w:val="2C9466E2"/>
    <w:rsid w:val="2C9652F0"/>
    <w:rsid w:val="2C9804CE"/>
    <w:rsid w:val="2C980F09"/>
    <w:rsid w:val="2CA11E64"/>
    <w:rsid w:val="2CA171B9"/>
    <w:rsid w:val="2CA5615D"/>
    <w:rsid w:val="2CAF6B04"/>
    <w:rsid w:val="2CB0279E"/>
    <w:rsid w:val="2CB04E97"/>
    <w:rsid w:val="2CB21108"/>
    <w:rsid w:val="2CB334E2"/>
    <w:rsid w:val="2CB51604"/>
    <w:rsid w:val="2CB550AE"/>
    <w:rsid w:val="2CCD7DEC"/>
    <w:rsid w:val="2CCF1821"/>
    <w:rsid w:val="2CD12AE5"/>
    <w:rsid w:val="2CD33BF6"/>
    <w:rsid w:val="2CD34CCC"/>
    <w:rsid w:val="2CDB4A39"/>
    <w:rsid w:val="2CE6082A"/>
    <w:rsid w:val="2CE7347D"/>
    <w:rsid w:val="2CEF7C2E"/>
    <w:rsid w:val="2CF85338"/>
    <w:rsid w:val="2CF910B8"/>
    <w:rsid w:val="2D023D50"/>
    <w:rsid w:val="2D1B1BB9"/>
    <w:rsid w:val="2D1E12B3"/>
    <w:rsid w:val="2D240B89"/>
    <w:rsid w:val="2D2C5824"/>
    <w:rsid w:val="2D350AD1"/>
    <w:rsid w:val="2D3A323B"/>
    <w:rsid w:val="2D476639"/>
    <w:rsid w:val="2D4B55E5"/>
    <w:rsid w:val="2D4F03A6"/>
    <w:rsid w:val="2D511861"/>
    <w:rsid w:val="2D53589F"/>
    <w:rsid w:val="2D6B75F2"/>
    <w:rsid w:val="2D6C40AC"/>
    <w:rsid w:val="2D745A51"/>
    <w:rsid w:val="2D7646A7"/>
    <w:rsid w:val="2D7B6139"/>
    <w:rsid w:val="2D7D016C"/>
    <w:rsid w:val="2D8B62C2"/>
    <w:rsid w:val="2D8E1F9C"/>
    <w:rsid w:val="2D9B3777"/>
    <w:rsid w:val="2D9C6807"/>
    <w:rsid w:val="2DC02733"/>
    <w:rsid w:val="2DC65AFC"/>
    <w:rsid w:val="2DCA67B5"/>
    <w:rsid w:val="2DD61B1C"/>
    <w:rsid w:val="2DDA7850"/>
    <w:rsid w:val="2DDC0104"/>
    <w:rsid w:val="2DE379BB"/>
    <w:rsid w:val="2DE469E8"/>
    <w:rsid w:val="2E0177B9"/>
    <w:rsid w:val="2E034F95"/>
    <w:rsid w:val="2E1C01AA"/>
    <w:rsid w:val="2E1D2BF2"/>
    <w:rsid w:val="2E1D37BF"/>
    <w:rsid w:val="2E1D6124"/>
    <w:rsid w:val="2E244D55"/>
    <w:rsid w:val="2E2B2AF5"/>
    <w:rsid w:val="2E2F361B"/>
    <w:rsid w:val="2E315206"/>
    <w:rsid w:val="2E3B2A47"/>
    <w:rsid w:val="2E512E9F"/>
    <w:rsid w:val="2E6003A4"/>
    <w:rsid w:val="2E69729D"/>
    <w:rsid w:val="2E8315DD"/>
    <w:rsid w:val="2E8543E2"/>
    <w:rsid w:val="2E8D4C90"/>
    <w:rsid w:val="2E97598B"/>
    <w:rsid w:val="2E9B575E"/>
    <w:rsid w:val="2E9C2CE7"/>
    <w:rsid w:val="2EA313FA"/>
    <w:rsid w:val="2EA7009C"/>
    <w:rsid w:val="2EAC0176"/>
    <w:rsid w:val="2EAC0713"/>
    <w:rsid w:val="2EB020A9"/>
    <w:rsid w:val="2EB809B1"/>
    <w:rsid w:val="2EB81831"/>
    <w:rsid w:val="2EBC610D"/>
    <w:rsid w:val="2EC01A65"/>
    <w:rsid w:val="2ECD4221"/>
    <w:rsid w:val="2ECE4D6A"/>
    <w:rsid w:val="2ECF7A85"/>
    <w:rsid w:val="2ED54D90"/>
    <w:rsid w:val="2EE054B3"/>
    <w:rsid w:val="2EEE6241"/>
    <w:rsid w:val="2F0F3F73"/>
    <w:rsid w:val="2F1E46E7"/>
    <w:rsid w:val="2F250C78"/>
    <w:rsid w:val="2F2A29B9"/>
    <w:rsid w:val="2F2B5ABF"/>
    <w:rsid w:val="2F2E604D"/>
    <w:rsid w:val="2F337441"/>
    <w:rsid w:val="2F3D715A"/>
    <w:rsid w:val="2F417886"/>
    <w:rsid w:val="2F4326F5"/>
    <w:rsid w:val="2F4A38AE"/>
    <w:rsid w:val="2F5C6D86"/>
    <w:rsid w:val="2F6A7BE4"/>
    <w:rsid w:val="2F747941"/>
    <w:rsid w:val="2F771DB2"/>
    <w:rsid w:val="2F7A7551"/>
    <w:rsid w:val="2F7C7D0A"/>
    <w:rsid w:val="2F7F304B"/>
    <w:rsid w:val="2F882E85"/>
    <w:rsid w:val="2F972EC8"/>
    <w:rsid w:val="2F9A7F4A"/>
    <w:rsid w:val="2FA01DEC"/>
    <w:rsid w:val="2FA41604"/>
    <w:rsid w:val="2FB06A0B"/>
    <w:rsid w:val="2FC173C5"/>
    <w:rsid w:val="2FC64751"/>
    <w:rsid w:val="2FC733B8"/>
    <w:rsid w:val="2FCA4F20"/>
    <w:rsid w:val="2FD13A6E"/>
    <w:rsid w:val="2FD23044"/>
    <w:rsid w:val="2FD2688F"/>
    <w:rsid w:val="2FE71F71"/>
    <w:rsid w:val="2FEA6648"/>
    <w:rsid w:val="2FEB7B6C"/>
    <w:rsid w:val="2FFA46DA"/>
    <w:rsid w:val="2FFB2D98"/>
    <w:rsid w:val="30077794"/>
    <w:rsid w:val="300C4C70"/>
    <w:rsid w:val="301430B3"/>
    <w:rsid w:val="301837D3"/>
    <w:rsid w:val="30241095"/>
    <w:rsid w:val="30243B54"/>
    <w:rsid w:val="302F65D4"/>
    <w:rsid w:val="30326350"/>
    <w:rsid w:val="303371BB"/>
    <w:rsid w:val="3044399D"/>
    <w:rsid w:val="30477B1C"/>
    <w:rsid w:val="3049789B"/>
    <w:rsid w:val="3053150C"/>
    <w:rsid w:val="305868C6"/>
    <w:rsid w:val="305E5ED1"/>
    <w:rsid w:val="30634795"/>
    <w:rsid w:val="306445C1"/>
    <w:rsid w:val="306F3DBA"/>
    <w:rsid w:val="30746E25"/>
    <w:rsid w:val="307F3E0B"/>
    <w:rsid w:val="30896C6B"/>
    <w:rsid w:val="308B46DE"/>
    <w:rsid w:val="309E6494"/>
    <w:rsid w:val="30A73B3D"/>
    <w:rsid w:val="30AE0122"/>
    <w:rsid w:val="30BE0EE8"/>
    <w:rsid w:val="30D0377D"/>
    <w:rsid w:val="30D2261F"/>
    <w:rsid w:val="30D52263"/>
    <w:rsid w:val="30DE0226"/>
    <w:rsid w:val="30ED5AE0"/>
    <w:rsid w:val="30FB3E4B"/>
    <w:rsid w:val="30FC6662"/>
    <w:rsid w:val="30FF4A9C"/>
    <w:rsid w:val="31007D5E"/>
    <w:rsid w:val="31102A22"/>
    <w:rsid w:val="31115223"/>
    <w:rsid w:val="311E419D"/>
    <w:rsid w:val="31263645"/>
    <w:rsid w:val="3128586A"/>
    <w:rsid w:val="312D179C"/>
    <w:rsid w:val="312D4BC9"/>
    <w:rsid w:val="31445B9B"/>
    <w:rsid w:val="31456CB0"/>
    <w:rsid w:val="314C393D"/>
    <w:rsid w:val="3155679F"/>
    <w:rsid w:val="316173F7"/>
    <w:rsid w:val="316700E6"/>
    <w:rsid w:val="316B13D5"/>
    <w:rsid w:val="316D506A"/>
    <w:rsid w:val="31720F1D"/>
    <w:rsid w:val="31745B98"/>
    <w:rsid w:val="31792002"/>
    <w:rsid w:val="317B5E1E"/>
    <w:rsid w:val="317E525C"/>
    <w:rsid w:val="318A591F"/>
    <w:rsid w:val="31926C42"/>
    <w:rsid w:val="319951C3"/>
    <w:rsid w:val="31BD2148"/>
    <w:rsid w:val="31BF03E5"/>
    <w:rsid w:val="31CF5F77"/>
    <w:rsid w:val="31D43AD1"/>
    <w:rsid w:val="31E233AF"/>
    <w:rsid w:val="31E65427"/>
    <w:rsid w:val="31E82B42"/>
    <w:rsid w:val="31EB1E8C"/>
    <w:rsid w:val="31EB21F8"/>
    <w:rsid w:val="31ED7C9E"/>
    <w:rsid w:val="31F43BF9"/>
    <w:rsid w:val="31F625C7"/>
    <w:rsid w:val="31F932C8"/>
    <w:rsid w:val="31F95F4B"/>
    <w:rsid w:val="31F96A5C"/>
    <w:rsid w:val="31FA3784"/>
    <w:rsid w:val="31FD11B6"/>
    <w:rsid w:val="31FE3F69"/>
    <w:rsid w:val="31FF0281"/>
    <w:rsid w:val="320218B2"/>
    <w:rsid w:val="320733C3"/>
    <w:rsid w:val="320B76D8"/>
    <w:rsid w:val="320D2322"/>
    <w:rsid w:val="321B1AE7"/>
    <w:rsid w:val="321C18F4"/>
    <w:rsid w:val="321C2B52"/>
    <w:rsid w:val="321F61EC"/>
    <w:rsid w:val="32342232"/>
    <w:rsid w:val="3235481D"/>
    <w:rsid w:val="3239353B"/>
    <w:rsid w:val="32490236"/>
    <w:rsid w:val="324C044F"/>
    <w:rsid w:val="324D19BE"/>
    <w:rsid w:val="324F04DB"/>
    <w:rsid w:val="32512A07"/>
    <w:rsid w:val="32551375"/>
    <w:rsid w:val="3257341B"/>
    <w:rsid w:val="32583200"/>
    <w:rsid w:val="32702FC0"/>
    <w:rsid w:val="327144B7"/>
    <w:rsid w:val="32770367"/>
    <w:rsid w:val="32796FEE"/>
    <w:rsid w:val="327D5053"/>
    <w:rsid w:val="32802E63"/>
    <w:rsid w:val="329428E2"/>
    <w:rsid w:val="32A220FA"/>
    <w:rsid w:val="32A2215B"/>
    <w:rsid w:val="32AF56F7"/>
    <w:rsid w:val="32B16932"/>
    <w:rsid w:val="32BF7D73"/>
    <w:rsid w:val="32C02F96"/>
    <w:rsid w:val="32CA65F9"/>
    <w:rsid w:val="330007A9"/>
    <w:rsid w:val="33054854"/>
    <w:rsid w:val="33064DC6"/>
    <w:rsid w:val="330A16FB"/>
    <w:rsid w:val="330A4B27"/>
    <w:rsid w:val="330C7AC5"/>
    <w:rsid w:val="33123E8F"/>
    <w:rsid w:val="33141FF7"/>
    <w:rsid w:val="33257873"/>
    <w:rsid w:val="33380FC5"/>
    <w:rsid w:val="33405B18"/>
    <w:rsid w:val="33423076"/>
    <w:rsid w:val="33453407"/>
    <w:rsid w:val="33473B9A"/>
    <w:rsid w:val="33482976"/>
    <w:rsid w:val="334F4EFB"/>
    <w:rsid w:val="33506C9F"/>
    <w:rsid w:val="33550AC9"/>
    <w:rsid w:val="335C60AB"/>
    <w:rsid w:val="33687C97"/>
    <w:rsid w:val="33696038"/>
    <w:rsid w:val="33712F47"/>
    <w:rsid w:val="33775E05"/>
    <w:rsid w:val="3378517F"/>
    <w:rsid w:val="337B6A3F"/>
    <w:rsid w:val="33806958"/>
    <w:rsid w:val="338574F9"/>
    <w:rsid w:val="3389512D"/>
    <w:rsid w:val="33A074CB"/>
    <w:rsid w:val="33A078AB"/>
    <w:rsid w:val="33A222F8"/>
    <w:rsid w:val="33A37E2C"/>
    <w:rsid w:val="33AA6CDD"/>
    <w:rsid w:val="33B11D10"/>
    <w:rsid w:val="33B85C62"/>
    <w:rsid w:val="33BC5231"/>
    <w:rsid w:val="33BF65B6"/>
    <w:rsid w:val="33C3614F"/>
    <w:rsid w:val="33C4069B"/>
    <w:rsid w:val="33C450B7"/>
    <w:rsid w:val="33CE61CA"/>
    <w:rsid w:val="33D149E6"/>
    <w:rsid w:val="33D62B96"/>
    <w:rsid w:val="33E03750"/>
    <w:rsid w:val="33E32DB1"/>
    <w:rsid w:val="33E4467A"/>
    <w:rsid w:val="33E50396"/>
    <w:rsid w:val="33EA04DA"/>
    <w:rsid w:val="33EB4015"/>
    <w:rsid w:val="33F47543"/>
    <w:rsid w:val="34043C43"/>
    <w:rsid w:val="34180EB9"/>
    <w:rsid w:val="341A72F5"/>
    <w:rsid w:val="341E2E3E"/>
    <w:rsid w:val="34250797"/>
    <w:rsid w:val="34282127"/>
    <w:rsid w:val="342E2644"/>
    <w:rsid w:val="343038E2"/>
    <w:rsid w:val="34362DE8"/>
    <w:rsid w:val="34376AB4"/>
    <w:rsid w:val="34382E82"/>
    <w:rsid w:val="34403FF7"/>
    <w:rsid w:val="344127C5"/>
    <w:rsid w:val="344347C0"/>
    <w:rsid w:val="344413B4"/>
    <w:rsid w:val="34471D34"/>
    <w:rsid w:val="344D3634"/>
    <w:rsid w:val="344F6BB0"/>
    <w:rsid w:val="34521218"/>
    <w:rsid w:val="34526E6E"/>
    <w:rsid w:val="34531926"/>
    <w:rsid w:val="345728DD"/>
    <w:rsid w:val="345957E6"/>
    <w:rsid w:val="345B1895"/>
    <w:rsid w:val="345B69CF"/>
    <w:rsid w:val="346057AE"/>
    <w:rsid w:val="34606FFA"/>
    <w:rsid w:val="34607125"/>
    <w:rsid w:val="34650FCC"/>
    <w:rsid w:val="34700D74"/>
    <w:rsid w:val="347749DB"/>
    <w:rsid w:val="347E2022"/>
    <w:rsid w:val="3480421E"/>
    <w:rsid w:val="34815014"/>
    <w:rsid w:val="3485590E"/>
    <w:rsid w:val="348A42E5"/>
    <w:rsid w:val="3492585B"/>
    <w:rsid w:val="34946C2E"/>
    <w:rsid w:val="34976D40"/>
    <w:rsid w:val="349C0DD3"/>
    <w:rsid w:val="349C496B"/>
    <w:rsid w:val="34A24AD6"/>
    <w:rsid w:val="34A720D6"/>
    <w:rsid w:val="34BE01F2"/>
    <w:rsid w:val="34BE3D1A"/>
    <w:rsid w:val="34BE5320"/>
    <w:rsid w:val="34C04708"/>
    <w:rsid w:val="34C33EF1"/>
    <w:rsid w:val="34C41E76"/>
    <w:rsid w:val="34C52109"/>
    <w:rsid w:val="34D01DAE"/>
    <w:rsid w:val="34D46D17"/>
    <w:rsid w:val="34D8207C"/>
    <w:rsid w:val="34E031BA"/>
    <w:rsid w:val="34E353C7"/>
    <w:rsid w:val="34EA38ED"/>
    <w:rsid w:val="34EE78A2"/>
    <w:rsid w:val="34F84A13"/>
    <w:rsid w:val="34FD5844"/>
    <w:rsid w:val="35004979"/>
    <w:rsid w:val="35035D2C"/>
    <w:rsid w:val="350E55D3"/>
    <w:rsid w:val="3513492F"/>
    <w:rsid w:val="35227380"/>
    <w:rsid w:val="352328E6"/>
    <w:rsid w:val="352801A9"/>
    <w:rsid w:val="35280DED"/>
    <w:rsid w:val="35331780"/>
    <w:rsid w:val="353472DA"/>
    <w:rsid w:val="353B0F04"/>
    <w:rsid w:val="353F3693"/>
    <w:rsid w:val="35416890"/>
    <w:rsid w:val="35463167"/>
    <w:rsid w:val="35496EF9"/>
    <w:rsid w:val="355B2ECE"/>
    <w:rsid w:val="355C0C75"/>
    <w:rsid w:val="355E2F35"/>
    <w:rsid w:val="35620E66"/>
    <w:rsid w:val="3565661D"/>
    <w:rsid w:val="35665ADB"/>
    <w:rsid w:val="356750CB"/>
    <w:rsid w:val="35692A9E"/>
    <w:rsid w:val="356A756A"/>
    <w:rsid w:val="357126F2"/>
    <w:rsid w:val="3572692E"/>
    <w:rsid w:val="357B34A8"/>
    <w:rsid w:val="35800C8C"/>
    <w:rsid w:val="35805AA3"/>
    <w:rsid w:val="35816EB9"/>
    <w:rsid w:val="35821E3D"/>
    <w:rsid w:val="358E41BA"/>
    <w:rsid w:val="359C16EF"/>
    <w:rsid w:val="359F4F7E"/>
    <w:rsid w:val="359F5261"/>
    <w:rsid w:val="35A80BE9"/>
    <w:rsid w:val="35AE58FB"/>
    <w:rsid w:val="35B50881"/>
    <w:rsid w:val="35BC411D"/>
    <w:rsid w:val="35C151E6"/>
    <w:rsid w:val="35C2434B"/>
    <w:rsid w:val="35C91CE9"/>
    <w:rsid w:val="35D57DA2"/>
    <w:rsid w:val="35E269A0"/>
    <w:rsid w:val="35E60E52"/>
    <w:rsid w:val="35EB5B7B"/>
    <w:rsid w:val="35FA2B99"/>
    <w:rsid w:val="35FA4B73"/>
    <w:rsid w:val="35FE7215"/>
    <w:rsid w:val="35FF2DF2"/>
    <w:rsid w:val="36000F59"/>
    <w:rsid w:val="36006881"/>
    <w:rsid w:val="3604048D"/>
    <w:rsid w:val="360A6FD4"/>
    <w:rsid w:val="360B232F"/>
    <w:rsid w:val="36106D79"/>
    <w:rsid w:val="36110507"/>
    <w:rsid w:val="361421FF"/>
    <w:rsid w:val="361600B0"/>
    <w:rsid w:val="361B78DC"/>
    <w:rsid w:val="36235AAC"/>
    <w:rsid w:val="36245FB0"/>
    <w:rsid w:val="36247CCA"/>
    <w:rsid w:val="362552C6"/>
    <w:rsid w:val="36280FB0"/>
    <w:rsid w:val="362840F5"/>
    <w:rsid w:val="362C7E6B"/>
    <w:rsid w:val="36400759"/>
    <w:rsid w:val="364225B8"/>
    <w:rsid w:val="365409D5"/>
    <w:rsid w:val="36561F49"/>
    <w:rsid w:val="36583DCA"/>
    <w:rsid w:val="365851C2"/>
    <w:rsid w:val="365A6F0C"/>
    <w:rsid w:val="365E379F"/>
    <w:rsid w:val="365F0781"/>
    <w:rsid w:val="366727B2"/>
    <w:rsid w:val="367018E9"/>
    <w:rsid w:val="367133ED"/>
    <w:rsid w:val="36755043"/>
    <w:rsid w:val="367A069B"/>
    <w:rsid w:val="367A0EC8"/>
    <w:rsid w:val="367B06EC"/>
    <w:rsid w:val="36A207FB"/>
    <w:rsid w:val="36A25064"/>
    <w:rsid w:val="36A949DA"/>
    <w:rsid w:val="36AB0423"/>
    <w:rsid w:val="36AF0D32"/>
    <w:rsid w:val="36B57B9D"/>
    <w:rsid w:val="36D37A07"/>
    <w:rsid w:val="36D73684"/>
    <w:rsid w:val="36ED465C"/>
    <w:rsid w:val="36F034E0"/>
    <w:rsid w:val="36F5591B"/>
    <w:rsid w:val="370058B6"/>
    <w:rsid w:val="37066B46"/>
    <w:rsid w:val="370B17BF"/>
    <w:rsid w:val="37146DA1"/>
    <w:rsid w:val="371761F3"/>
    <w:rsid w:val="371F312F"/>
    <w:rsid w:val="37266473"/>
    <w:rsid w:val="372D2FC5"/>
    <w:rsid w:val="3731185E"/>
    <w:rsid w:val="37327E11"/>
    <w:rsid w:val="373522AF"/>
    <w:rsid w:val="373A7886"/>
    <w:rsid w:val="3743621C"/>
    <w:rsid w:val="3744589E"/>
    <w:rsid w:val="37556EFB"/>
    <w:rsid w:val="3757093E"/>
    <w:rsid w:val="37634C0D"/>
    <w:rsid w:val="37635AA2"/>
    <w:rsid w:val="376B480E"/>
    <w:rsid w:val="376D038A"/>
    <w:rsid w:val="37737512"/>
    <w:rsid w:val="378539EA"/>
    <w:rsid w:val="378D4EC4"/>
    <w:rsid w:val="379543D5"/>
    <w:rsid w:val="3796744B"/>
    <w:rsid w:val="37A748E2"/>
    <w:rsid w:val="37B01FC8"/>
    <w:rsid w:val="37B820D9"/>
    <w:rsid w:val="37D05A67"/>
    <w:rsid w:val="37D1251B"/>
    <w:rsid w:val="37E4385E"/>
    <w:rsid w:val="37F048F7"/>
    <w:rsid w:val="37F7211A"/>
    <w:rsid w:val="37FD2BB1"/>
    <w:rsid w:val="38006CCB"/>
    <w:rsid w:val="38032004"/>
    <w:rsid w:val="38037E25"/>
    <w:rsid w:val="38066843"/>
    <w:rsid w:val="380C13EE"/>
    <w:rsid w:val="3814089E"/>
    <w:rsid w:val="381D63E4"/>
    <w:rsid w:val="382B403A"/>
    <w:rsid w:val="382F467C"/>
    <w:rsid w:val="383B672F"/>
    <w:rsid w:val="38454C9B"/>
    <w:rsid w:val="38464AF6"/>
    <w:rsid w:val="3851727E"/>
    <w:rsid w:val="385465B5"/>
    <w:rsid w:val="385C322F"/>
    <w:rsid w:val="38696E70"/>
    <w:rsid w:val="386E6607"/>
    <w:rsid w:val="386F3689"/>
    <w:rsid w:val="38805EFA"/>
    <w:rsid w:val="388116C0"/>
    <w:rsid w:val="388C714F"/>
    <w:rsid w:val="388D00B9"/>
    <w:rsid w:val="38946C1E"/>
    <w:rsid w:val="389725DE"/>
    <w:rsid w:val="389808A7"/>
    <w:rsid w:val="389847FC"/>
    <w:rsid w:val="38A75349"/>
    <w:rsid w:val="38AE0589"/>
    <w:rsid w:val="38C34684"/>
    <w:rsid w:val="38D3284B"/>
    <w:rsid w:val="38D74B23"/>
    <w:rsid w:val="38D93477"/>
    <w:rsid w:val="38E37461"/>
    <w:rsid w:val="38EC6115"/>
    <w:rsid w:val="38F1166E"/>
    <w:rsid w:val="38FA2459"/>
    <w:rsid w:val="39004983"/>
    <w:rsid w:val="39045023"/>
    <w:rsid w:val="39105A0A"/>
    <w:rsid w:val="3915776F"/>
    <w:rsid w:val="391B76F1"/>
    <w:rsid w:val="391D700E"/>
    <w:rsid w:val="392245B5"/>
    <w:rsid w:val="392635A5"/>
    <w:rsid w:val="392E1C4F"/>
    <w:rsid w:val="393D721A"/>
    <w:rsid w:val="393F0F59"/>
    <w:rsid w:val="39425F3A"/>
    <w:rsid w:val="39427358"/>
    <w:rsid w:val="394A6B61"/>
    <w:rsid w:val="394F360B"/>
    <w:rsid w:val="39521109"/>
    <w:rsid w:val="39552B94"/>
    <w:rsid w:val="39586244"/>
    <w:rsid w:val="39825EF1"/>
    <w:rsid w:val="398F0860"/>
    <w:rsid w:val="399247BA"/>
    <w:rsid w:val="39992365"/>
    <w:rsid w:val="399D7118"/>
    <w:rsid w:val="39A17657"/>
    <w:rsid w:val="39A634B9"/>
    <w:rsid w:val="39AF11FC"/>
    <w:rsid w:val="39BA52EA"/>
    <w:rsid w:val="39BC5220"/>
    <w:rsid w:val="39BD33C4"/>
    <w:rsid w:val="39C76754"/>
    <w:rsid w:val="39CB3255"/>
    <w:rsid w:val="39D879D3"/>
    <w:rsid w:val="39DA7E72"/>
    <w:rsid w:val="39E257DF"/>
    <w:rsid w:val="39FB2604"/>
    <w:rsid w:val="39FC179E"/>
    <w:rsid w:val="3A014E17"/>
    <w:rsid w:val="3A066018"/>
    <w:rsid w:val="3A0D7CA5"/>
    <w:rsid w:val="3A1072FA"/>
    <w:rsid w:val="3A1A61A0"/>
    <w:rsid w:val="3A1C7819"/>
    <w:rsid w:val="3A1E1C63"/>
    <w:rsid w:val="3A237581"/>
    <w:rsid w:val="3A250E3E"/>
    <w:rsid w:val="3A27547C"/>
    <w:rsid w:val="3A3871E3"/>
    <w:rsid w:val="3A3B2641"/>
    <w:rsid w:val="3A3C3C45"/>
    <w:rsid w:val="3A663EB0"/>
    <w:rsid w:val="3A80415E"/>
    <w:rsid w:val="3A804234"/>
    <w:rsid w:val="3A863633"/>
    <w:rsid w:val="3A8662D0"/>
    <w:rsid w:val="3A87071A"/>
    <w:rsid w:val="3A933750"/>
    <w:rsid w:val="3A995D8D"/>
    <w:rsid w:val="3A9A6B8B"/>
    <w:rsid w:val="3A9B7C92"/>
    <w:rsid w:val="3AA15200"/>
    <w:rsid w:val="3AAC6AC3"/>
    <w:rsid w:val="3AAC76F2"/>
    <w:rsid w:val="3ABB45B4"/>
    <w:rsid w:val="3ACB0C85"/>
    <w:rsid w:val="3AD355BE"/>
    <w:rsid w:val="3AD8079E"/>
    <w:rsid w:val="3AD972C7"/>
    <w:rsid w:val="3ADA7294"/>
    <w:rsid w:val="3AE26118"/>
    <w:rsid w:val="3AE2732C"/>
    <w:rsid w:val="3AF05E33"/>
    <w:rsid w:val="3AF1344F"/>
    <w:rsid w:val="3AF45EEF"/>
    <w:rsid w:val="3AFB0533"/>
    <w:rsid w:val="3B060B4D"/>
    <w:rsid w:val="3B0C3FE9"/>
    <w:rsid w:val="3B127F8B"/>
    <w:rsid w:val="3B1C5B19"/>
    <w:rsid w:val="3B1D1AE6"/>
    <w:rsid w:val="3B2269BA"/>
    <w:rsid w:val="3B242494"/>
    <w:rsid w:val="3B2A4267"/>
    <w:rsid w:val="3B362C4D"/>
    <w:rsid w:val="3B420C79"/>
    <w:rsid w:val="3B4A13AD"/>
    <w:rsid w:val="3B4A5C2E"/>
    <w:rsid w:val="3B4E0D7D"/>
    <w:rsid w:val="3B6112AE"/>
    <w:rsid w:val="3B61685F"/>
    <w:rsid w:val="3B640B39"/>
    <w:rsid w:val="3B813198"/>
    <w:rsid w:val="3B8653D5"/>
    <w:rsid w:val="3B872326"/>
    <w:rsid w:val="3B886B86"/>
    <w:rsid w:val="3B91664B"/>
    <w:rsid w:val="3B917266"/>
    <w:rsid w:val="3B942B73"/>
    <w:rsid w:val="3B9674D7"/>
    <w:rsid w:val="3BA20424"/>
    <w:rsid w:val="3BA81571"/>
    <w:rsid w:val="3BB335AC"/>
    <w:rsid w:val="3BB41887"/>
    <w:rsid w:val="3BB46056"/>
    <w:rsid w:val="3BCC0113"/>
    <w:rsid w:val="3BD25A95"/>
    <w:rsid w:val="3BD3067E"/>
    <w:rsid w:val="3BD53AB5"/>
    <w:rsid w:val="3BE05400"/>
    <w:rsid w:val="3BEF40B2"/>
    <w:rsid w:val="3BF25345"/>
    <w:rsid w:val="3BFF61D4"/>
    <w:rsid w:val="3C0104C3"/>
    <w:rsid w:val="3C01739E"/>
    <w:rsid w:val="3C094491"/>
    <w:rsid w:val="3C0A322A"/>
    <w:rsid w:val="3C262C87"/>
    <w:rsid w:val="3C2B5178"/>
    <w:rsid w:val="3C2E6B82"/>
    <w:rsid w:val="3C2F69D5"/>
    <w:rsid w:val="3C302880"/>
    <w:rsid w:val="3C3C39A0"/>
    <w:rsid w:val="3C3C50A9"/>
    <w:rsid w:val="3C3F7379"/>
    <w:rsid w:val="3C476B97"/>
    <w:rsid w:val="3C4A6C23"/>
    <w:rsid w:val="3C540766"/>
    <w:rsid w:val="3C56226A"/>
    <w:rsid w:val="3C5A7EF6"/>
    <w:rsid w:val="3C5B37F1"/>
    <w:rsid w:val="3C5E6BF7"/>
    <w:rsid w:val="3C6F563D"/>
    <w:rsid w:val="3C7255C9"/>
    <w:rsid w:val="3C7C388D"/>
    <w:rsid w:val="3C7D7FE8"/>
    <w:rsid w:val="3C804923"/>
    <w:rsid w:val="3C847E81"/>
    <w:rsid w:val="3C936D9B"/>
    <w:rsid w:val="3C9A1BA0"/>
    <w:rsid w:val="3C9A5909"/>
    <w:rsid w:val="3C9D3765"/>
    <w:rsid w:val="3C9E0FAA"/>
    <w:rsid w:val="3CA30947"/>
    <w:rsid w:val="3CA36954"/>
    <w:rsid w:val="3CA36B2F"/>
    <w:rsid w:val="3CA95D2C"/>
    <w:rsid w:val="3CAB04F9"/>
    <w:rsid w:val="3CB06454"/>
    <w:rsid w:val="3CB0679A"/>
    <w:rsid w:val="3CB35DEA"/>
    <w:rsid w:val="3CB85542"/>
    <w:rsid w:val="3CC000F8"/>
    <w:rsid w:val="3CCB14BA"/>
    <w:rsid w:val="3CCB1A47"/>
    <w:rsid w:val="3CCD64DD"/>
    <w:rsid w:val="3CD24E8B"/>
    <w:rsid w:val="3CD5694F"/>
    <w:rsid w:val="3CE312D0"/>
    <w:rsid w:val="3CF47A01"/>
    <w:rsid w:val="3CF86B2F"/>
    <w:rsid w:val="3CFF45A4"/>
    <w:rsid w:val="3D004F2B"/>
    <w:rsid w:val="3D012553"/>
    <w:rsid w:val="3D016685"/>
    <w:rsid w:val="3D072EEA"/>
    <w:rsid w:val="3D0A22CC"/>
    <w:rsid w:val="3D1B46C1"/>
    <w:rsid w:val="3D20599F"/>
    <w:rsid w:val="3D215683"/>
    <w:rsid w:val="3D224268"/>
    <w:rsid w:val="3D277613"/>
    <w:rsid w:val="3D2F0540"/>
    <w:rsid w:val="3D372CA8"/>
    <w:rsid w:val="3D3734D1"/>
    <w:rsid w:val="3D384CB4"/>
    <w:rsid w:val="3D3C5369"/>
    <w:rsid w:val="3D471B23"/>
    <w:rsid w:val="3D493F41"/>
    <w:rsid w:val="3D4E26EB"/>
    <w:rsid w:val="3D5117AB"/>
    <w:rsid w:val="3D565068"/>
    <w:rsid w:val="3D613187"/>
    <w:rsid w:val="3D66205D"/>
    <w:rsid w:val="3D696C0A"/>
    <w:rsid w:val="3D69779A"/>
    <w:rsid w:val="3D6D5EA9"/>
    <w:rsid w:val="3D725EC1"/>
    <w:rsid w:val="3D747ECB"/>
    <w:rsid w:val="3D8503FB"/>
    <w:rsid w:val="3D9213B2"/>
    <w:rsid w:val="3DA54021"/>
    <w:rsid w:val="3DA8027B"/>
    <w:rsid w:val="3DB3168B"/>
    <w:rsid w:val="3DD13CBD"/>
    <w:rsid w:val="3DD171A7"/>
    <w:rsid w:val="3DD72BC9"/>
    <w:rsid w:val="3DDC1724"/>
    <w:rsid w:val="3DDE19CA"/>
    <w:rsid w:val="3DE92770"/>
    <w:rsid w:val="3DEC1B94"/>
    <w:rsid w:val="3DEF2C7A"/>
    <w:rsid w:val="3DFC55A8"/>
    <w:rsid w:val="3DFF25B1"/>
    <w:rsid w:val="3E0321CE"/>
    <w:rsid w:val="3E04552E"/>
    <w:rsid w:val="3E0A2205"/>
    <w:rsid w:val="3E0C5BEA"/>
    <w:rsid w:val="3E1047D0"/>
    <w:rsid w:val="3E1156B0"/>
    <w:rsid w:val="3E127B19"/>
    <w:rsid w:val="3E2653DC"/>
    <w:rsid w:val="3E2B50D7"/>
    <w:rsid w:val="3E2B7507"/>
    <w:rsid w:val="3E327F30"/>
    <w:rsid w:val="3E385007"/>
    <w:rsid w:val="3E4754A6"/>
    <w:rsid w:val="3E483E31"/>
    <w:rsid w:val="3E503ABE"/>
    <w:rsid w:val="3E5A181A"/>
    <w:rsid w:val="3E644BD7"/>
    <w:rsid w:val="3E675E5F"/>
    <w:rsid w:val="3E6A7B7B"/>
    <w:rsid w:val="3E757D18"/>
    <w:rsid w:val="3E786B14"/>
    <w:rsid w:val="3E7F7D70"/>
    <w:rsid w:val="3E806625"/>
    <w:rsid w:val="3E816CD6"/>
    <w:rsid w:val="3E860F10"/>
    <w:rsid w:val="3E8C0B9B"/>
    <w:rsid w:val="3E913ADC"/>
    <w:rsid w:val="3E914417"/>
    <w:rsid w:val="3E922B85"/>
    <w:rsid w:val="3E922D59"/>
    <w:rsid w:val="3E9C2035"/>
    <w:rsid w:val="3E9E2BD0"/>
    <w:rsid w:val="3EA3700C"/>
    <w:rsid w:val="3EA557FA"/>
    <w:rsid w:val="3EB02205"/>
    <w:rsid w:val="3EB07E3D"/>
    <w:rsid w:val="3EB47903"/>
    <w:rsid w:val="3EBD142B"/>
    <w:rsid w:val="3EBE6D17"/>
    <w:rsid w:val="3EC00FC2"/>
    <w:rsid w:val="3ED7637C"/>
    <w:rsid w:val="3EDF0CF3"/>
    <w:rsid w:val="3EDF5CC7"/>
    <w:rsid w:val="3EE8557E"/>
    <w:rsid w:val="3EEB5C3D"/>
    <w:rsid w:val="3EED740D"/>
    <w:rsid w:val="3EFA5505"/>
    <w:rsid w:val="3EFF705F"/>
    <w:rsid w:val="3F026698"/>
    <w:rsid w:val="3F035AD0"/>
    <w:rsid w:val="3F0425A9"/>
    <w:rsid w:val="3F0925C4"/>
    <w:rsid w:val="3F0D74DF"/>
    <w:rsid w:val="3F156AF4"/>
    <w:rsid w:val="3F1F6992"/>
    <w:rsid w:val="3F2F6BD0"/>
    <w:rsid w:val="3F304A7A"/>
    <w:rsid w:val="3F3330FC"/>
    <w:rsid w:val="3F397D57"/>
    <w:rsid w:val="3F4E48BC"/>
    <w:rsid w:val="3F4F338A"/>
    <w:rsid w:val="3F4F56AB"/>
    <w:rsid w:val="3F5525AA"/>
    <w:rsid w:val="3F5772AA"/>
    <w:rsid w:val="3F580AF4"/>
    <w:rsid w:val="3F5C510C"/>
    <w:rsid w:val="3F6070FD"/>
    <w:rsid w:val="3F652B34"/>
    <w:rsid w:val="3F6E0E0F"/>
    <w:rsid w:val="3F7E7B43"/>
    <w:rsid w:val="3F844AC9"/>
    <w:rsid w:val="3F9529AF"/>
    <w:rsid w:val="3F9E1685"/>
    <w:rsid w:val="3F9E20E0"/>
    <w:rsid w:val="3FAE55C2"/>
    <w:rsid w:val="3FB102AA"/>
    <w:rsid w:val="3FB1447F"/>
    <w:rsid w:val="3FC008F7"/>
    <w:rsid w:val="3FC35AFC"/>
    <w:rsid w:val="3FC45E36"/>
    <w:rsid w:val="3FD1414D"/>
    <w:rsid w:val="3FD73403"/>
    <w:rsid w:val="3FD81218"/>
    <w:rsid w:val="3FE459C0"/>
    <w:rsid w:val="3FE9573E"/>
    <w:rsid w:val="3FF67669"/>
    <w:rsid w:val="3FFF6F6C"/>
    <w:rsid w:val="400479C3"/>
    <w:rsid w:val="40070B00"/>
    <w:rsid w:val="400721C8"/>
    <w:rsid w:val="4017176D"/>
    <w:rsid w:val="4019575B"/>
    <w:rsid w:val="40206B13"/>
    <w:rsid w:val="402B0D83"/>
    <w:rsid w:val="4031693B"/>
    <w:rsid w:val="40404B79"/>
    <w:rsid w:val="4041636B"/>
    <w:rsid w:val="404673DC"/>
    <w:rsid w:val="404708CF"/>
    <w:rsid w:val="404B00E0"/>
    <w:rsid w:val="404F0601"/>
    <w:rsid w:val="40621992"/>
    <w:rsid w:val="40626078"/>
    <w:rsid w:val="406269E7"/>
    <w:rsid w:val="40765197"/>
    <w:rsid w:val="40797278"/>
    <w:rsid w:val="407B011A"/>
    <w:rsid w:val="407D0282"/>
    <w:rsid w:val="408064F4"/>
    <w:rsid w:val="40816C56"/>
    <w:rsid w:val="40841EC2"/>
    <w:rsid w:val="408E3720"/>
    <w:rsid w:val="40912007"/>
    <w:rsid w:val="409B357D"/>
    <w:rsid w:val="409D196D"/>
    <w:rsid w:val="40A10B65"/>
    <w:rsid w:val="40A84B17"/>
    <w:rsid w:val="40AB0A63"/>
    <w:rsid w:val="40B737C8"/>
    <w:rsid w:val="40B93A67"/>
    <w:rsid w:val="40BC2DF7"/>
    <w:rsid w:val="40BD2304"/>
    <w:rsid w:val="40CC065D"/>
    <w:rsid w:val="40CE14CF"/>
    <w:rsid w:val="40CF6877"/>
    <w:rsid w:val="40D12969"/>
    <w:rsid w:val="40E01B87"/>
    <w:rsid w:val="40E86C9E"/>
    <w:rsid w:val="40EB0B5C"/>
    <w:rsid w:val="40F40903"/>
    <w:rsid w:val="4100125F"/>
    <w:rsid w:val="410848A4"/>
    <w:rsid w:val="41150CEC"/>
    <w:rsid w:val="411713CA"/>
    <w:rsid w:val="411A6663"/>
    <w:rsid w:val="411D2740"/>
    <w:rsid w:val="412D5086"/>
    <w:rsid w:val="412E0B45"/>
    <w:rsid w:val="412E7CB3"/>
    <w:rsid w:val="41473281"/>
    <w:rsid w:val="415B6B34"/>
    <w:rsid w:val="415C1B80"/>
    <w:rsid w:val="416E59E3"/>
    <w:rsid w:val="417C4EC1"/>
    <w:rsid w:val="417D1AAC"/>
    <w:rsid w:val="417D640A"/>
    <w:rsid w:val="418238F9"/>
    <w:rsid w:val="41860316"/>
    <w:rsid w:val="418B17B5"/>
    <w:rsid w:val="41A664B7"/>
    <w:rsid w:val="41A77DFB"/>
    <w:rsid w:val="41A96AFD"/>
    <w:rsid w:val="41AA1C2C"/>
    <w:rsid w:val="41BA75A5"/>
    <w:rsid w:val="41BB5773"/>
    <w:rsid w:val="41BF672A"/>
    <w:rsid w:val="41C2046D"/>
    <w:rsid w:val="41C2705F"/>
    <w:rsid w:val="41C5228F"/>
    <w:rsid w:val="41C77842"/>
    <w:rsid w:val="41DF5CBF"/>
    <w:rsid w:val="41E046DB"/>
    <w:rsid w:val="41E97B8C"/>
    <w:rsid w:val="41EB19E0"/>
    <w:rsid w:val="41F27005"/>
    <w:rsid w:val="41F57CBC"/>
    <w:rsid w:val="42226713"/>
    <w:rsid w:val="422B2BA1"/>
    <w:rsid w:val="422C345B"/>
    <w:rsid w:val="422E4A84"/>
    <w:rsid w:val="4231785A"/>
    <w:rsid w:val="423D25A9"/>
    <w:rsid w:val="423E2CE8"/>
    <w:rsid w:val="423F3CAB"/>
    <w:rsid w:val="424027A0"/>
    <w:rsid w:val="424146C4"/>
    <w:rsid w:val="42510BC2"/>
    <w:rsid w:val="42537272"/>
    <w:rsid w:val="425419D7"/>
    <w:rsid w:val="42584818"/>
    <w:rsid w:val="427E48C1"/>
    <w:rsid w:val="428B58C4"/>
    <w:rsid w:val="42926048"/>
    <w:rsid w:val="42935ABE"/>
    <w:rsid w:val="429B6E22"/>
    <w:rsid w:val="42B02158"/>
    <w:rsid w:val="42B21349"/>
    <w:rsid w:val="42B8160F"/>
    <w:rsid w:val="42B92330"/>
    <w:rsid w:val="42C17F7B"/>
    <w:rsid w:val="42C418B8"/>
    <w:rsid w:val="42C845D8"/>
    <w:rsid w:val="42C93935"/>
    <w:rsid w:val="42CF6FF4"/>
    <w:rsid w:val="42D356AE"/>
    <w:rsid w:val="42E4133A"/>
    <w:rsid w:val="42F47DE6"/>
    <w:rsid w:val="43112E1A"/>
    <w:rsid w:val="43121104"/>
    <w:rsid w:val="43137CD6"/>
    <w:rsid w:val="43262E27"/>
    <w:rsid w:val="432D098C"/>
    <w:rsid w:val="432D7AA2"/>
    <w:rsid w:val="43311CC6"/>
    <w:rsid w:val="433123B7"/>
    <w:rsid w:val="43334420"/>
    <w:rsid w:val="433D5513"/>
    <w:rsid w:val="433F4073"/>
    <w:rsid w:val="434841F7"/>
    <w:rsid w:val="434D6B99"/>
    <w:rsid w:val="4356443C"/>
    <w:rsid w:val="43616C5A"/>
    <w:rsid w:val="43660765"/>
    <w:rsid w:val="436B64E7"/>
    <w:rsid w:val="437F792B"/>
    <w:rsid w:val="43906970"/>
    <w:rsid w:val="4393141E"/>
    <w:rsid w:val="439D2164"/>
    <w:rsid w:val="43B468E2"/>
    <w:rsid w:val="43BE214E"/>
    <w:rsid w:val="43C35AAF"/>
    <w:rsid w:val="43CA014B"/>
    <w:rsid w:val="43CC7953"/>
    <w:rsid w:val="43D409A3"/>
    <w:rsid w:val="43D96795"/>
    <w:rsid w:val="43DA50CB"/>
    <w:rsid w:val="43E00B03"/>
    <w:rsid w:val="43ED298C"/>
    <w:rsid w:val="43EF2991"/>
    <w:rsid w:val="43F0376F"/>
    <w:rsid w:val="43F4696E"/>
    <w:rsid w:val="43FF1696"/>
    <w:rsid w:val="44005003"/>
    <w:rsid w:val="442D1E2D"/>
    <w:rsid w:val="44312E2E"/>
    <w:rsid w:val="443171E4"/>
    <w:rsid w:val="443E1A5E"/>
    <w:rsid w:val="444D28AC"/>
    <w:rsid w:val="44513A1A"/>
    <w:rsid w:val="44597BEE"/>
    <w:rsid w:val="445F053C"/>
    <w:rsid w:val="44606F35"/>
    <w:rsid w:val="447A4753"/>
    <w:rsid w:val="447B24E4"/>
    <w:rsid w:val="448E6EFF"/>
    <w:rsid w:val="44924B6D"/>
    <w:rsid w:val="449F5FB6"/>
    <w:rsid w:val="44A76AF1"/>
    <w:rsid w:val="44AB3CE4"/>
    <w:rsid w:val="44B17DBC"/>
    <w:rsid w:val="44B540B8"/>
    <w:rsid w:val="44C029DF"/>
    <w:rsid w:val="44C17513"/>
    <w:rsid w:val="44C34D84"/>
    <w:rsid w:val="44C579D3"/>
    <w:rsid w:val="44C87A53"/>
    <w:rsid w:val="44DD300E"/>
    <w:rsid w:val="44E2236B"/>
    <w:rsid w:val="44E2656D"/>
    <w:rsid w:val="44E83AF8"/>
    <w:rsid w:val="44EA77E0"/>
    <w:rsid w:val="44F11452"/>
    <w:rsid w:val="45024EAB"/>
    <w:rsid w:val="4511736A"/>
    <w:rsid w:val="45177BA4"/>
    <w:rsid w:val="4519646E"/>
    <w:rsid w:val="451C551F"/>
    <w:rsid w:val="451F1ED7"/>
    <w:rsid w:val="451F3CCA"/>
    <w:rsid w:val="45247468"/>
    <w:rsid w:val="45341196"/>
    <w:rsid w:val="4537092B"/>
    <w:rsid w:val="45390506"/>
    <w:rsid w:val="453A34CB"/>
    <w:rsid w:val="453D7DEA"/>
    <w:rsid w:val="453E4409"/>
    <w:rsid w:val="45437E69"/>
    <w:rsid w:val="45493A4F"/>
    <w:rsid w:val="454E4188"/>
    <w:rsid w:val="454F2E34"/>
    <w:rsid w:val="45521CB0"/>
    <w:rsid w:val="4555400D"/>
    <w:rsid w:val="45567BD0"/>
    <w:rsid w:val="455941D5"/>
    <w:rsid w:val="45627DB6"/>
    <w:rsid w:val="456338CC"/>
    <w:rsid w:val="45653C2A"/>
    <w:rsid w:val="456C44B3"/>
    <w:rsid w:val="45727755"/>
    <w:rsid w:val="45746C0A"/>
    <w:rsid w:val="45772C1F"/>
    <w:rsid w:val="457C10AA"/>
    <w:rsid w:val="45877500"/>
    <w:rsid w:val="458900C6"/>
    <w:rsid w:val="459C3FC1"/>
    <w:rsid w:val="459D4501"/>
    <w:rsid w:val="45A80C52"/>
    <w:rsid w:val="45B17B10"/>
    <w:rsid w:val="45B21419"/>
    <w:rsid w:val="45B860CB"/>
    <w:rsid w:val="45B95A23"/>
    <w:rsid w:val="45BA5028"/>
    <w:rsid w:val="45C1464C"/>
    <w:rsid w:val="45C421A8"/>
    <w:rsid w:val="45CA6C10"/>
    <w:rsid w:val="45D01294"/>
    <w:rsid w:val="45D3650D"/>
    <w:rsid w:val="45E03532"/>
    <w:rsid w:val="45E20B53"/>
    <w:rsid w:val="45F9027F"/>
    <w:rsid w:val="46013AF0"/>
    <w:rsid w:val="4604610A"/>
    <w:rsid w:val="461F2D1F"/>
    <w:rsid w:val="4626570F"/>
    <w:rsid w:val="462835F1"/>
    <w:rsid w:val="462D5957"/>
    <w:rsid w:val="46345672"/>
    <w:rsid w:val="463716FF"/>
    <w:rsid w:val="46441A32"/>
    <w:rsid w:val="46456505"/>
    <w:rsid w:val="465346A2"/>
    <w:rsid w:val="46586687"/>
    <w:rsid w:val="465A34EA"/>
    <w:rsid w:val="466309D9"/>
    <w:rsid w:val="466520C5"/>
    <w:rsid w:val="46663C27"/>
    <w:rsid w:val="466A2150"/>
    <w:rsid w:val="466D3B0A"/>
    <w:rsid w:val="46722C80"/>
    <w:rsid w:val="46724076"/>
    <w:rsid w:val="46816659"/>
    <w:rsid w:val="46844FFB"/>
    <w:rsid w:val="468535F9"/>
    <w:rsid w:val="46864313"/>
    <w:rsid w:val="468C15DE"/>
    <w:rsid w:val="468F344C"/>
    <w:rsid w:val="468F5973"/>
    <w:rsid w:val="469C4C83"/>
    <w:rsid w:val="46A60419"/>
    <w:rsid w:val="46BA02BE"/>
    <w:rsid w:val="46BD4DF4"/>
    <w:rsid w:val="46C85B37"/>
    <w:rsid w:val="46CA623A"/>
    <w:rsid w:val="46CE17A4"/>
    <w:rsid w:val="46D61B6B"/>
    <w:rsid w:val="46D81406"/>
    <w:rsid w:val="46E2297F"/>
    <w:rsid w:val="46FD3DD0"/>
    <w:rsid w:val="47006BB2"/>
    <w:rsid w:val="47025742"/>
    <w:rsid w:val="47111E3A"/>
    <w:rsid w:val="47120311"/>
    <w:rsid w:val="4712364C"/>
    <w:rsid w:val="47143A7B"/>
    <w:rsid w:val="47290E35"/>
    <w:rsid w:val="472C59BD"/>
    <w:rsid w:val="472D3683"/>
    <w:rsid w:val="473B416A"/>
    <w:rsid w:val="473B7E9E"/>
    <w:rsid w:val="473E7E6B"/>
    <w:rsid w:val="4744145E"/>
    <w:rsid w:val="47443532"/>
    <w:rsid w:val="47453C8F"/>
    <w:rsid w:val="475B3378"/>
    <w:rsid w:val="47603713"/>
    <w:rsid w:val="4766347D"/>
    <w:rsid w:val="476B37C7"/>
    <w:rsid w:val="47711C7A"/>
    <w:rsid w:val="47746C73"/>
    <w:rsid w:val="47810A72"/>
    <w:rsid w:val="478D4609"/>
    <w:rsid w:val="478D6A12"/>
    <w:rsid w:val="479040FF"/>
    <w:rsid w:val="479F1D2B"/>
    <w:rsid w:val="479F5DF0"/>
    <w:rsid w:val="47A32AF0"/>
    <w:rsid w:val="47A64567"/>
    <w:rsid w:val="47A66EFD"/>
    <w:rsid w:val="47AA0F81"/>
    <w:rsid w:val="47AF032C"/>
    <w:rsid w:val="47BA0CEF"/>
    <w:rsid w:val="47CF1B5B"/>
    <w:rsid w:val="47DA04D9"/>
    <w:rsid w:val="47E04846"/>
    <w:rsid w:val="47E5704B"/>
    <w:rsid w:val="47E6249B"/>
    <w:rsid w:val="47EA4D37"/>
    <w:rsid w:val="47EC146A"/>
    <w:rsid w:val="47EE5E12"/>
    <w:rsid w:val="48032386"/>
    <w:rsid w:val="480E45DF"/>
    <w:rsid w:val="480F4270"/>
    <w:rsid w:val="4819716F"/>
    <w:rsid w:val="482A2340"/>
    <w:rsid w:val="482B4254"/>
    <w:rsid w:val="48334280"/>
    <w:rsid w:val="48350161"/>
    <w:rsid w:val="48386782"/>
    <w:rsid w:val="48403192"/>
    <w:rsid w:val="4842585E"/>
    <w:rsid w:val="48455013"/>
    <w:rsid w:val="484B7369"/>
    <w:rsid w:val="485E1214"/>
    <w:rsid w:val="485E2945"/>
    <w:rsid w:val="4860215B"/>
    <w:rsid w:val="486A4EB9"/>
    <w:rsid w:val="487F3DD6"/>
    <w:rsid w:val="48811612"/>
    <w:rsid w:val="48876420"/>
    <w:rsid w:val="488818E0"/>
    <w:rsid w:val="48A14C94"/>
    <w:rsid w:val="48AC31D1"/>
    <w:rsid w:val="48AF41DC"/>
    <w:rsid w:val="48B40A80"/>
    <w:rsid w:val="48B464F4"/>
    <w:rsid w:val="48CE7B3E"/>
    <w:rsid w:val="48DA475A"/>
    <w:rsid w:val="48E06989"/>
    <w:rsid w:val="48E4345B"/>
    <w:rsid w:val="48E92C88"/>
    <w:rsid w:val="48EB1D85"/>
    <w:rsid w:val="48FC2B0C"/>
    <w:rsid w:val="48FD0EFA"/>
    <w:rsid w:val="48FD4012"/>
    <w:rsid w:val="490F46AA"/>
    <w:rsid w:val="49201B96"/>
    <w:rsid w:val="492B3740"/>
    <w:rsid w:val="492F0C07"/>
    <w:rsid w:val="492F5A60"/>
    <w:rsid w:val="493D70A9"/>
    <w:rsid w:val="4941092D"/>
    <w:rsid w:val="494C141C"/>
    <w:rsid w:val="494E00D5"/>
    <w:rsid w:val="495B3B7B"/>
    <w:rsid w:val="495D5CF9"/>
    <w:rsid w:val="496D1D04"/>
    <w:rsid w:val="496F2C96"/>
    <w:rsid w:val="49701991"/>
    <w:rsid w:val="49797B42"/>
    <w:rsid w:val="497D78F9"/>
    <w:rsid w:val="4987544D"/>
    <w:rsid w:val="49882C8F"/>
    <w:rsid w:val="49951A75"/>
    <w:rsid w:val="499D65A5"/>
    <w:rsid w:val="49A90D09"/>
    <w:rsid w:val="49AE3D92"/>
    <w:rsid w:val="49B8384D"/>
    <w:rsid w:val="49C05F7F"/>
    <w:rsid w:val="49C426C8"/>
    <w:rsid w:val="49C55CAD"/>
    <w:rsid w:val="49CA225D"/>
    <w:rsid w:val="49D62732"/>
    <w:rsid w:val="49D96FD7"/>
    <w:rsid w:val="49DC27A1"/>
    <w:rsid w:val="49E15BE5"/>
    <w:rsid w:val="49E81CEF"/>
    <w:rsid w:val="49F90F15"/>
    <w:rsid w:val="49FF1A4D"/>
    <w:rsid w:val="4A1203E3"/>
    <w:rsid w:val="4A276213"/>
    <w:rsid w:val="4A31708E"/>
    <w:rsid w:val="4A3C31F7"/>
    <w:rsid w:val="4A41265A"/>
    <w:rsid w:val="4A4308BD"/>
    <w:rsid w:val="4A46370E"/>
    <w:rsid w:val="4A5635AD"/>
    <w:rsid w:val="4A5D7A0A"/>
    <w:rsid w:val="4A6B682E"/>
    <w:rsid w:val="4A83184C"/>
    <w:rsid w:val="4A863FBD"/>
    <w:rsid w:val="4A8D2B3B"/>
    <w:rsid w:val="4A987CDE"/>
    <w:rsid w:val="4A9E5BA3"/>
    <w:rsid w:val="4AA2049C"/>
    <w:rsid w:val="4AA927DF"/>
    <w:rsid w:val="4AB25724"/>
    <w:rsid w:val="4AB93E81"/>
    <w:rsid w:val="4ABD2CBE"/>
    <w:rsid w:val="4AC355E7"/>
    <w:rsid w:val="4AC86408"/>
    <w:rsid w:val="4ACA49FA"/>
    <w:rsid w:val="4AD34769"/>
    <w:rsid w:val="4AD43079"/>
    <w:rsid w:val="4AD97487"/>
    <w:rsid w:val="4ADA020C"/>
    <w:rsid w:val="4ADD6DCD"/>
    <w:rsid w:val="4ADE3862"/>
    <w:rsid w:val="4ADE5D27"/>
    <w:rsid w:val="4AE232F7"/>
    <w:rsid w:val="4AE8469B"/>
    <w:rsid w:val="4AE97D8E"/>
    <w:rsid w:val="4AED30D2"/>
    <w:rsid w:val="4AF05435"/>
    <w:rsid w:val="4AF72CA6"/>
    <w:rsid w:val="4AFE1C1B"/>
    <w:rsid w:val="4B057E3A"/>
    <w:rsid w:val="4B060F79"/>
    <w:rsid w:val="4B084AB7"/>
    <w:rsid w:val="4B15782A"/>
    <w:rsid w:val="4B1912C0"/>
    <w:rsid w:val="4B1B03A7"/>
    <w:rsid w:val="4B1B086E"/>
    <w:rsid w:val="4B1D3673"/>
    <w:rsid w:val="4B22417D"/>
    <w:rsid w:val="4B245903"/>
    <w:rsid w:val="4B4626B7"/>
    <w:rsid w:val="4B4B000A"/>
    <w:rsid w:val="4B503DE9"/>
    <w:rsid w:val="4B524CF5"/>
    <w:rsid w:val="4B5333EC"/>
    <w:rsid w:val="4B572FF0"/>
    <w:rsid w:val="4B5858BE"/>
    <w:rsid w:val="4B592E57"/>
    <w:rsid w:val="4B597AB3"/>
    <w:rsid w:val="4B660513"/>
    <w:rsid w:val="4B692AB0"/>
    <w:rsid w:val="4B6F6BCE"/>
    <w:rsid w:val="4B731311"/>
    <w:rsid w:val="4B731E90"/>
    <w:rsid w:val="4B7941F8"/>
    <w:rsid w:val="4B7C606B"/>
    <w:rsid w:val="4B84747A"/>
    <w:rsid w:val="4B8C3A7F"/>
    <w:rsid w:val="4B936965"/>
    <w:rsid w:val="4B9A2375"/>
    <w:rsid w:val="4BAA6159"/>
    <w:rsid w:val="4BAC411F"/>
    <w:rsid w:val="4BAE4B56"/>
    <w:rsid w:val="4BAE6C56"/>
    <w:rsid w:val="4BAF3C41"/>
    <w:rsid w:val="4BB53CC3"/>
    <w:rsid w:val="4BBE22AF"/>
    <w:rsid w:val="4BC407AA"/>
    <w:rsid w:val="4BD40E57"/>
    <w:rsid w:val="4BF022A2"/>
    <w:rsid w:val="4BF128AA"/>
    <w:rsid w:val="4BF626D8"/>
    <w:rsid w:val="4C052FCD"/>
    <w:rsid w:val="4C066998"/>
    <w:rsid w:val="4C10281F"/>
    <w:rsid w:val="4C1F7A5B"/>
    <w:rsid w:val="4C427ADC"/>
    <w:rsid w:val="4C4D77FD"/>
    <w:rsid w:val="4C581EF4"/>
    <w:rsid w:val="4C5B502E"/>
    <w:rsid w:val="4C8826F9"/>
    <w:rsid w:val="4C96503B"/>
    <w:rsid w:val="4C982E83"/>
    <w:rsid w:val="4C9A5F96"/>
    <w:rsid w:val="4C9B7DE3"/>
    <w:rsid w:val="4CA178A3"/>
    <w:rsid w:val="4CA37636"/>
    <w:rsid w:val="4CB3138C"/>
    <w:rsid w:val="4CBC47B7"/>
    <w:rsid w:val="4CBE1543"/>
    <w:rsid w:val="4CBE4760"/>
    <w:rsid w:val="4CC421C3"/>
    <w:rsid w:val="4CC63570"/>
    <w:rsid w:val="4CCB24D3"/>
    <w:rsid w:val="4CCC2062"/>
    <w:rsid w:val="4CD06CEB"/>
    <w:rsid w:val="4CD44DCB"/>
    <w:rsid w:val="4CD560E8"/>
    <w:rsid w:val="4CDD466B"/>
    <w:rsid w:val="4CF02D19"/>
    <w:rsid w:val="4CF86DA4"/>
    <w:rsid w:val="4D020DA5"/>
    <w:rsid w:val="4D0271A4"/>
    <w:rsid w:val="4D04410B"/>
    <w:rsid w:val="4D0D52CB"/>
    <w:rsid w:val="4D1D2CF9"/>
    <w:rsid w:val="4D1F3D7D"/>
    <w:rsid w:val="4D224BD9"/>
    <w:rsid w:val="4D2A198C"/>
    <w:rsid w:val="4D2B034D"/>
    <w:rsid w:val="4D2C5C21"/>
    <w:rsid w:val="4D362722"/>
    <w:rsid w:val="4D4359D3"/>
    <w:rsid w:val="4D566C49"/>
    <w:rsid w:val="4D581220"/>
    <w:rsid w:val="4D5A6208"/>
    <w:rsid w:val="4D6037A5"/>
    <w:rsid w:val="4D673DF2"/>
    <w:rsid w:val="4D6B3445"/>
    <w:rsid w:val="4D6B3DB6"/>
    <w:rsid w:val="4D743AA4"/>
    <w:rsid w:val="4D770E8C"/>
    <w:rsid w:val="4D782194"/>
    <w:rsid w:val="4D7F7106"/>
    <w:rsid w:val="4D993267"/>
    <w:rsid w:val="4D9C6229"/>
    <w:rsid w:val="4DA071B6"/>
    <w:rsid w:val="4DA1355F"/>
    <w:rsid w:val="4DA537BB"/>
    <w:rsid w:val="4DC678C7"/>
    <w:rsid w:val="4DCB250E"/>
    <w:rsid w:val="4DCE3521"/>
    <w:rsid w:val="4DE7241A"/>
    <w:rsid w:val="4DE872A5"/>
    <w:rsid w:val="4DEE3E05"/>
    <w:rsid w:val="4DF4536C"/>
    <w:rsid w:val="4DF67531"/>
    <w:rsid w:val="4DF9062B"/>
    <w:rsid w:val="4DFA0F49"/>
    <w:rsid w:val="4DFA4A8A"/>
    <w:rsid w:val="4DFC2D6C"/>
    <w:rsid w:val="4DFF0A45"/>
    <w:rsid w:val="4E014EF8"/>
    <w:rsid w:val="4E066E93"/>
    <w:rsid w:val="4E0C4636"/>
    <w:rsid w:val="4E0D09E1"/>
    <w:rsid w:val="4E1C3972"/>
    <w:rsid w:val="4E1D7E77"/>
    <w:rsid w:val="4E236A05"/>
    <w:rsid w:val="4E293156"/>
    <w:rsid w:val="4E2F518F"/>
    <w:rsid w:val="4E4C516B"/>
    <w:rsid w:val="4E51451A"/>
    <w:rsid w:val="4E5311AE"/>
    <w:rsid w:val="4E533DDA"/>
    <w:rsid w:val="4E5D6C92"/>
    <w:rsid w:val="4E763E0E"/>
    <w:rsid w:val="4E773DD7"/>
    <w:rsid w:val="4E8777BB"/>
    <w:rsid w:val="4E890EE7"/>
    <w:rsid w:val="4E8C246C"/>
    <w:rsid w:val="4EB42548"/>
    <w:rsid w:val="4EBE0ED1"/>
    <w:rsid w:val="4EC11B63"/>
    <w:rsid w:val="4EDC712B"/>
    <w:rsid w:val="4EE5286C"/>
    <w:rsid w:val="4EE57B61"/>
    <w:rsid w:val="4EE6345B"/>
    <w:rsid w:val="4EE8474B"/>
    <w:rsid w:val="4EF02ECF"/>
    <w:rsid w:val="4EF614BA"/>
    <w:rsid w:val="4EF62402"/>
    <w:rsid w:val="4F034BA8"/>
    <w:rsid w:val="4F0807BF"/>
    <w:rsid w:val="4F0D1A30"/>
    <w:rsid w:val="4F18399F"/>
    <w:rsid w:val="4F1D7A61"/>
    <w:rsid w:val="4F2521DD"/>
    <w:rsid w:val="4F2C2C38"/>
    <w:rsid w:val="4F327B69"/>
    <w:rsid w:val="4F35630A"/>
    <w:rsid w:val="4F362E18"/>
    <w:rsid w:val="4F4A224A"/>
    <w:rsid w:val="4F540B41"/>
    <w:rsid w:val="4F547EAA"/>
    <w:rsid w:val="4F5C1050"/>
    <w:rsid w:val="4F67324E"/>
    <w:rsid w:val="4F6A4B71"/>
    <w:rsid w:val="4F735E5C"/>
    <w:rsid w:val="4F832885"/>
    <w:rsid w:val="4F9039FE"/>
    <w:rsid w:val="4F95432C"/>
    <w:rsid w:val="4FA346BE"/>
    <w:rsid w:val="4FA510EA"/>
    <w:rsid w:val="4FB61776"/>
    <w:rsid w:val="4FC603A3"/>
    <w:rsid w:val="4FCB41C4"/>
    <w:rsid w:val="4FCE691D"/>
    <w:rsid w:val="4FD50FBE"/>
    <w:rsid w:val="4FD56E22"/>
    <w:rsid w:val="4FE4056A"/>
    <w:rsid w:val="4FF51D98"/>
    <w:rsid w:val="4FF54E46"/>
    <w:rsid w:val="500B3567"/>
    <w:rsid w:val="500E3702"/>
    <w:rsid w:val="501C18AA"/>
    <w:rsid w:val="50206923"/>
    <w:rsid w:val="502419F8"/>
    <w:rsid w:val="50247A77"/>
    <w:rsid w:val="50333A27"/>
    <w:rsid w:val="50344C9A"/>
    <w:rsid w:val="503628F1"/>
    <w:rsid w:val="503B7DF0"/>
    <w:rsid w:val="503C5E26"/>
    <w:rsid w:val="50401C84"/>
    <w:rsid w:val="50422B16"/>
    <w:rsid w:val="50437224"/>
    <w:rsid w:val="50446309"/>
    <w:rsid w:val="50490678"/>
    <w:rsid w:val="504A26AD"/>
    <w:rsid w:val="50515A87"/>
    <w:rsid w:val="50517C97"/>
    <w:rsid w:val="505A512C"/>
    <w:rsid w:val="50643467"/>
    <w:rsid w:val="506E5ED7"/>
    <w:rsid w:val="506F7F6A"/>
    <w:rsid w:val="506F7FF9"/>
    <w:rsid w:val="50751630"/>
    <w:rsid w:val="50814D34"/>
    <w:rsid w:val="5089249C"/>
    <w:rsid w:val="50896193"/>
    <w:rsid w:val="5098572F"/>
    <w:rsid w:val="50A46A8D"/>
    <w:rsid w:val="50B4048A"/>
    <w:rsid w:val="50B63625"/>
    <w:rsid w:val="50C64353"/>
    <w:rsid w:val="50CA1DF4"/>
    <w:rsid w:val="50DA23BB"/>
    <w:rsid w:val="50F018D3"/>
    <w:rsid w:val="50F119E0"/>
    <w:rsid w:val="50F311E5"/>
    <w:rsid w:val="50F47A17"/>
    <w:rsid w:val="50FA703A"/>
    <w:rsid w:val="50FC11B3"/>
    <w:rsid w:val="5100663C"/>
    <w:rsid w:val="510300D8"/>
    <w:rsid w:val="5108019C"/>
    <w:rsid w:val="510967F6"/>
    <w:rsid w:val="510D265B"/>
    <w:rsid w:val="510F4501"/>
    <w:rsid w:val="5118449C"/>
    <w:rsid w:val="511B780B"/>
    <w:rsid w:val="511E053F"/>
    <w:rsid w:val="511F0E78"/>
    <w:rsid w:val="512F52EC"/>
    <w:rsid w:val="51360A3E"/>
    <w:rsid w:val="513D38A6"/>
    <w:rsid w:val="513D4B9B"/>
    <w:rsid w:val="51402B51"/>
    <w:rsid w:val="51456AF4"/>
    <w:rsid w:val="51470560"/>
    <w:rsid w:val="51471C5E"/>
    <w:rsid w:val="515049E8"/>
    <w:rsid w:val="515B51EA"/>
    <w:rsid w:val="515C0247"/>
    <w:rsid w:val="515C1DCC"/>
    <w:rsid w:val="51790E28"/>
    <w:rsid w:val="517A1635"/>
    <w:rsid w:val="518E4710"/>
    <w:rsid w:val="51976E8C"/>
    <w:rsid w:val="51991F2B"/>
    <w:rsid w:val="519A6BA6"/>
    <w:rsid w:val="519B6609"/>
    <w:rsid w:val="51A03694"/>
    <w:rsid w:val="51A83214"/>
    <w:rsid w:val="51B858B2"/>
    <w:rsid w:val="51B92750"/>
    <w:rsid w:val="51BC54B3"/>
    <w:rsid w:val="51BE6CEC"/>
    <w:rsid w:val="51C0592C"/>
    <w:rsid w:val="51C110A5"/>
    <w:rsid w:val="51C26588"/>
    <w:rsid w:val="51C43F50"/>
    <w:rsid w:val="51C61413"/>
    <w:rsid w:val="51C97767"/>
    <w:rsid w:val="51D356A9"/>
    <w:rsid w:val="51D40E25"/>
    <w:rsid w:val="51DE4114"/>
    <w:rsid w:val="51E04D9C"/>
    <w:rsid w:val="51E27BA6"/>
    <w:rsid w:val="51E565A9"/>
    <w:rsid w:val="51E66B14"/>
    <w:rsid w:val="51E72F98"/>
    <w:rsid w:val="51E77A6F"/>
    <w:rsid w:val="51EC3987"/>
    <w:rsid w:val="51F45C0D"/>
    <w:rsid w:val="51F45EC8"/>
    <w:rsid w:val="51F93B02"/>
    <w:rsid w:val="51FE2E2D"/>
    <w:rsid w:val="52056A08"/>
    <w:rsid w:val="52075C69"/>
    <w:rsid w:val="520F2ED4"/>
    <w:rsid w:val="52136896"/>
    <w:rsid w:val="521402BD"/>
    <w:rsid w:val="52143945"/>
    <w:rsid w:val="521A74EC"/>
    <w:rsid w:val="522B39FB"/>
    <w:rsid w:val="52411871"/>
    <w:rsid w:val="52414E5C"/>
    <w:rsid w:val="52416B27"/>
    <w:rsid w:val="52417328"/>
    <w:rsid w:val="52463FBA"/>
    <w:rsid w:val="52494C56"/>
    <w:rsid w:val="524A5D65"/>
    <w:rsid w:val="524B79B8"/>
    <w:rsid w:val="524C1BBF"/>
    <w:rsid w:val="524E69A7"/>
    <w:rsid w:val="52547DCF"/>
    <w:rsid w:val="526073C7"/>
    <w:rsid w:val="52656604"/>
    <w:rsid w:val="529526FC"/>
    <w:rsid w:val="529530DC"/>
    <w:rsid w:val="529716C3"/>
    <w:rsid w:val="529E21BC"/>
    <w:rsid w:val="52A17AC6"/>
    <w:rsid w:val="52A71DED"/>
    <w:rsid w:val="52AE5814"/>
    <w:rsid w:val="52C04D72"/>
    <w:rsid w:val="52C20D19"/>
    <w:rsid w:val="52CA35B0"/>
    <w:rsid w:val="52D109EB"/>
    <w:rsid w:val="52D9442A"/>
    <w:rsid w:val="52DB78C4"/>
    <w:rsid w:val="52DD15C5"/>
    <w:rsid w:val="52E74B21"/>
    <w:rsid w:val="52F63B4F"/>
    <w:rsid w:val="530340FD"/>
    <w:rsid w:val="53053736"/>
    <w:rsid w:val="5306795D"/>
    <w:rsid w:val="53082F2C"/>
    <w:rsid w:val="530859E1"/>
    <w:rsid w:val="53101184"/>
    <w:rsid w:val="53131C59"/>
    <w:rsid w:val="53181647"/>
    <w:rsid w:val="531E34C1"/>
    <w:rsid w:val="53204FEE"/>
    <w:rsid w:val="532C6492"/>
    <w:rsid w:val="53345BA9"/>
    <w:rsid w:val="53396085"/>
    <w:rsid w:val="533B6424"/>
    <w:rsid w:val="53452217"/>
    <w:rsid w:val="53464496"/>
    <w:rsid w:val="53486E99"/>
    <w:rsid w:val="534A169B"/>
    <w:rsid w:val="53670639"/>
    <w:rsid w:val="536D2DBA"/>
    <w:rsid w:val="53713EBC"/>
    <w:rsid w:val="537B56BB"/>
    <w:rsid w:val="537D1F4F"/>
    <w:rsid w:val="53801FE2"/>
    <w:rsid w:val="539934A9"/>
    <w:rsid w:val="53A3208D"/>
    <w:rsid w:val="53AD36F3"/>
    <w:rsid w:val="53AE0C6A"/>
    <w:rsid w:val="53B84C8E"/>
    <w:rsid w:val="53BC23E8"/>
    <w:rsid w:val="53D47C36"/>
    <w:rsid w:val="53D83183"/>
    <w:rsid w:val="53D87D3E"/>
    <w:rsid w:val="53DB7A77"/>
    <w:rsid w:val="53DC10D6"/>
    <w:rsid w:val="53ED3E10"/>
    <w:rsid w:val="53F35CD0"/>
    <w:rsid w:val="53F52A77"/>
    <w:rsid w:val="53FD5774"/>
    <w:rsid w:val="540605F7"/>
    <w:rsid w:val="5408687A"/>
    <w:rsid w:val="5414272D"/>
    <w:rsid w:val="5415438B"/>
    <w:rsid w:val="541545B9"/>
    <w:rsid w:val="54155579"/>
    <w:rsid w:val="5424014F"/>
    <w:rsid w:val="54293A10"/>
    <w:rsid w:val="54365453"/>
    <w:rsid w:val="5440257B"/>
    <w:rsid w:val="54437867"/>
    <w:rsid w:val="544F3292"/>
    <w:rsid w:val="5450719F"/>
    <w:rsid w:val="54571FF6"/>
    <w:rsid w:val="545B4F63"/>
    <w:rsid w:val="546C6CDD"/>
    <w:rsid w:val="547B7977"/>
    <w:rsid w:val="547D471A"/>
    <w:rsid w:val="54841FC1"/>
    <w:rsid w:val="54871B54"/>
    <w:rsid w:val="548E6C4D"/>
    <w:rsid w:val="549F3EDE"/>
    <w:rsid w:val="54A12FC8"/>
    <w:rsid w:val="54A51394"/>
    <w:rsid w:val="54A64F57"/>
    <w:rsid w:val="54AA3CD9"/>
    <w:rsid w:val="54AA6F8B"/>
    <w:rsid w:val="54AD5B44"/>
    <w:rsid w:val="54AD5B57"/>
    <w:rsid w:val="54B02986"/>
    <w:rsid w:val="54B76615"/>
    <w:rsid w:val="54C6195C"/>
    <w:rsid w:val="54C70B06"/>
    <w:rsid w:val="54C829E2"/>
    <w:rsid w:val="54C87263"/>
    <w:rsid w:val="54CB5C2D"/>
    <w:rsid w:val="54D3720E"/>
    <w:rsid w:val="54DC6BB8"/>
    <w:rsid w:val="54E35464"/>
    <w:rsid w:val="54E85ABF"/>
    <w:rsid w:val="54EA3219"/>
    <w:rsid w:val="54F83909"/>
    <w:rsid w:val="550118A5"/>
    <w:rsid w:val="5501760A"/>
    <w:rsid w:val="553136E0"/>
    <w:rsid w:val="553179C9"/>
    <w:rsid w:val="55326A0C"/>
    <w:rsid w:val="553635DA"/>
    <w:rsid w:val="55460CEB"/>
    <w:rsid w:val="554B4923"/>
    <w:rsid w:val="55503DDC"/>
    <w:rsid w:val="55522F9E"/>
    <w:rsid w:val="55533803"/>
    <w:rsid w:val="55560602"/>
    <w:rsid w:val="55676225"/>
    <w:rsid w:val="5568425A"/>
    <w:rsid w:val="556868D0"/>
    <w:rsid w:val="55741702"/>
    <w:rsid w:val="557A16A0"/>
    <w:rsid w:val="558E7244"/>
    <w:rsid w:val="55945695"/>
    <w:rsid w:val="559665D7"/>
    <w:rsid w:val="55971AAA"/>
    <w:rsid w:val="559A22C4"/>
    <w:rsid w:val="559F228F"/>
    <w:rsid w:val="55A1373E"/>
    <w:rsid w:val="55A456D9"/>
    <w:rsid w:val="55A57462"/>
    <w:rsid w:val="55A66B8F"/>
    <w:rsid w:val="55AC37E1"/>
    <w:rsid w:val="55B30AC0"/>
    <w:rsid w:val="55B3433B"/>
    <w:rsid w:val="55B44897"/>
    <w:rsid w:val="55B54251"/>
    <w:rsid w:val="55C02216"/>
    <w:rsid w:val="55C56F7A"/>
    <w:rsid w:val="55C671C8"/>
    <w:rsid w:val="55CA0D07"/>
    <w:rsid w:val="55E24D83"/>
    <w:rsid w:val="55E8090D"/>
    <w:rsid w:val="55F32385"/>
    <w:rsid w:val="55FA7A55"/>
    <w:rsid w:val="55FC6D34"/>
    <w:rsid w:val="56012DC7"/>
    <w:rsid w:val="56080FE4"/>
    <w:rsid w:val="561B2636"/>
    <w:rsid w:val="562A1609"/>
    <w:rsid w:val="56332CA9"/>
    <w:rsid w:val="563F5301"/>
    <w:rsid w:val="563F74A4"/>
    <w:rsid w:val="56403860"/>
    <w:rsid w:val="5645339A"/>
    <w:rsid w:val="56522F2A"/>
    <w:rsid w:val="56531ADC"/>
    <w:rsid w:val="56552087"/>
    <w:rsid w:val="56635E61"/>
    <w:rsid w:val="566710D7"/>
    <w:rsid w:val="566B53D2"/>
    <w:rsid w:val="566E0237"/>
    <w:rsid w:val="567419A0"/>
    <w:rsid w:val="567B1141"/>
    <w:rsid w:val="567B2684"/>
    <w:rsid w:val="567B674A"/>
    <w:rsid w:val="5681653B"/>
    <w:rsid w:val="568C48D3"/>
    <w:rsid w:val="568D4DFA"/>
    <w:rsid w:val="569A3398"/>
    <w:rsid w:val="569E2274"/>
    <w:rsid w:val="56A655BD"/>
    <w:rsid w:val="56AD7471"/>
    <w:rsid w:val="56B94CEA"/>
    <w:rsid w:val="56D7078F"/>
    <w:rsid w:val="56E37F4E"/>
    <w:rsid w:val="56EB3361"/>
    <w:rsid w:val="56EF1C02"/>
    <w:rsid w:val="56F40954"/>
    <w:rsid w:val="56F72F30"/>
    <w:rsid w:val="57001F0F"/>
    <w:rsid w:val="570509E3"/>
    <w:rsid w:val="570554D5"/>
    <w:rsid w:val="57075971"/>
    <w:rsid w:val="5708386F"/>
    <w:rsid w:val="570D256E"/>
    <w:rsid w:val="570F6B39"/>
    <w:rsid w:val="572926B1"/>
    <w:rsid w:val="57301450"/>
    <w:rsid w:val="573E2AE9"/>
    <w:rsid w:val="57494012"/>
    <w:rsid w:val="5753468B"/>
    <w:rsid w:val="57563579"/>
    <w:rsid w:val="57564934"/>
    <w:rsid w:val="575B3101"/>
    <w:rsid w:val="5760479D"/>
    <w:rsid w:val="576D43D6"/>
    <w:rsid w:val="577058D7"/>
    <w:rsid w:val="57707DE6"/>
    <w:rsid w:val="577949A8"/>
    <w:rsid w:val="5779650A"/>
    <w:rsid w:val="579D2A20"/>
    <w:rsid w:val="579D71B7"/>
    <w:rsid w:val="57AA1EC2"/>
    <w:rsid w:val="57AC2AF2"/>
    <w:rsid w:val="57B6037B"/>
    <w:rsid w:val="57BA33E6"/>
    <w:rsid w:val="57CB6745"/>
    <w:rsid w:val="57EF4F4D"/>
    <w:rsid w:val="57F02EAC"/>
    <w:rsid w:val="57F25C54"/>
    <w:rsid w:val="57F54F75"/>
    <w:rsid w:val="57FA3E7D"/>
    <w:rsid w:val="58037259"/>
    <w:rsid w:val="580B1E0B"/>
    <w:rsid w:val="58105114"/>
    <w:rsid w:val="58106A30"/>
    <w:rsid w:val="58155992"/>
    <w:rsid w:val="58164A86"/>
    <w:rsid w:val="58281B8A"/>
    <w:rsid w:val="582E42C9"/>
    <w:rsid w:val="584916AE"/>
    <w:rsid w:val="58603614"/>
    <w:rsid w:val="58615E6E"/>
    <w:rsid w:val="58620BD4"/>
    <w:rsid w:val="58635793"/>
    <w:rsid w:val="586513D9"/>
    <w:rsid w:val="587215A3"/>
    <w:rsid w:val="58730FE7"/>
    <w:rsid w:val="58776090"/>
    <w:rsid w:val="58784075"/>
    <w:rsid w:val="588C11D6"/>
    <w:rsid w:val="589148A0"/>
    <w:rsid w:val="58931D09"/>
    <w:rsid w:val="589530D3"/>
    <w:rsid w:val="58A440EF"/>
    <w:rsid w:val="58AA76D2"/>
    <w:rsid w:val="58AB56AE"/>
    <w:rsid w:val="58B86587"/>
    <w:rsid w:val="58BC79B6"/>
    <w:rsid w:val="58CC061A"/>
    <w:rsid w:val="58D50CC4"/>
    <w:rsid w:val="58DA1F26"/>
    <w:rsid w:val="58DD3109"/>
    <w:rsid w:val="58E16641"/>
    <w:rsid w:val="58EB5EBE"/>
    <w:rsid w:val="58EF47AD"/>
    <w:rsid w:val="58F6339F"/>
    <w:rsid w:val="58FB1645"/>
    <w:rsid w:val="58FC7083"/>
    <w:rsid w:val="58FE1928"/>
    <w:rsid w:val="59033141"/>
    <w:rsid w:val="59055DC8"/>
    <w:rsid w:val="590D2901"/>
    <w:rsid w:val="59265883"/>
    <w:rsid w:val="592D1E59"/>
    <w:rsid w:val="59324854"/>
    <w:rsid w:val="593D78A3"/>
    <w:rsid w:val="5943338F"/>
    <w:rsid w:val="59477195"/>
    <w:rsid w:val="59491402"/>
    <w:rsid w:val="59496F45"/>
    <w:rsid w:val="594D4333"/>
    <w:rsid w:val="594F459C"/>
    <w:rsid w:val="595B58CA"/>
    <w:rsid w:val="595C25C6"/>
    <w:rsid w:val="595F13E9"/>
    <w:rsid w:val="59632DEC"/>
    <w:rsid w:val="596E4CC4"/>
    <w:rsid w:val="59785D4E"/>
    <w:rsid w:val="597D2A3E"/>
    <w:rsid w:val="597E2527"/>
    <w:rsid w:val="59803603"/>
    <w:rsid w:val="59814FAB"/>
    <w:rsid w:val="599C2D95"/>
    <w:rsid w:val="599D32C2"/>
    <w:rsid w:val="59A84CD5"/>
    <w:rsid w:val="59AE39A3"/>
    <w:rsid w:val="59AF5271"/>
    <w:rsid w:val="59BC17B1"/>
    <w:rsid w:val="59C35D87"/>
    <w:rsid w:val="59CA0DF6"/>
    <w:rsid w:val="59D00DC1"/>
    <w:rsid w:val="59D05539"/>
    <w:rsid w:val="59E12D2E"/>
    <w:rsid w:val="59E23321"/>
    <w:rsid w:val="59E56E97"/>
    <w:rsid w:val="59E6383F"/>
    <w:rsid w:val="59EE0B0E"/>
    <w:rsid w:val="59F76B65"/>
    <w:rsid w:val="59F90777"/>
    <w:rsid w:val="5A100353"/>
    <w:rsid w:val="5A1422EA"/>
    <w:rsid w:val="5A1452DF"/>
    <w:rsid w:val="5A1B27B8"/>
    <w:rsid w:val="5A1F21C8"/>
    <w:rsid w:val="5A2052D4"/>
    <w:rsid w:val="5A206EAC"/>
    <w:rsid w:val="5A3F0F1C"/>
    <w:rsid w:val="5A3F43E2"/>
    <w:rsid w:val="5A41505E"/>
    <w:rsid w:val="5A4443D3"/>
    <w:rsid w:val="5A476508"/>
    <w:rsid w:val="5A4F353E"/>
    <w:rsid w:val="5A501714"/>
    <w:rsid w:val="5A522A06"/>
    <w:rsid w:val="5A556CC9"/>
    <w:rsid w:val="5A596914"/>
    <w:rsid w:val="5A5A598A"/>
    <w:rsid w:val="5A5D5531"/>
    <w:rsid w:val="5A60385B"/>
    <w:rsid w:val="5A620926"/>
    <w:rsid w:val="5A68175B"/>
    <w:rsid w:val="5A684BC1"/>
    <w:rsid w:val="5A74087F"/>
    <w:rsid w:val="5A793726"/>
    <w:rsid w:val="5A7D5F38"/>
    <w:rsid w:val="5A8B5801"/>
    <w:rsid w:val="5A927FF2"/>
    <w:rsid w:val="5A9B70C3"/>
    <w:rsid w:val="5A9C63EA"/>
    <w:rsid w:val="5AAA1D47"/>
    <w:rsid w:val="5AB566A7"/>
    <w:rsid w:val="5ABE3138"/>
    <w:rsid w:val="5AC608F3"/>
    <w:rsid w:val="5AC95A0A"/>
    <w:rsid w:val="5ACA2411"/>
    <w:rsid w:val="5AD06829"/>
    <w:rsid w:val="5ADB73FF"/>
    <w:rsid w:val="5AE31485"/>
    <w:rsid w:val="5AF626D8"/>
    <w:rsid w:val="5AF62900"/>
    <w:rsid w:val="5AF63561"/>
    <w:rsid w:val="5AFC40F3"/>
    <w:rsid w:val="5B033C9B"/>
    <w:rsid w:val="5B0764F3"/>
    <w:rsid w:val="5B0D46E9"/>
    <w:rsid w:val="5B1A0C10"/>
    <w:rsid w:val="5B1D08FA"/>
    <w:rsid w:val="5B22062D"/>
    <w:rsid w:val="5B2B355B"/>
    <w:rsid w:val="5B2B512E"/>
    <w:rsid w:val="5B3356B4"/>
    <w:rsid w:val="5B344CAA"/>
    <w:rsid w:val="5B345DD5"/>
    <w:rsid w:val="5B3D27DD"/>
    <w:rsid w:val="5B3E3090"/>
    <w:rsid w:val="5B563203"/>
    <w:rsid w:val="5B58567D"/>
    <w:rsid w:val="5B736DFC"/>
    <w:rsid w:val="5B74248A"/>
    <w:rsid w:val="5B743134"/>
    <w:rsid w:val="5B7C3A7D"/>
    <w:rsid w:val="5B833551"/>
    <w:rsid w:val="5B8675CA"/>
    <w:rsid w:val="5B940A70"/>
    <w:rsid w:val="5B947976"/>
    <w:rsid w:val="5B9A3648"/>
    <w:rsid w:val="5BA652CD"/>
    <w:rsid w:val="5BAB7A8E"/>
    <w:rsid w:val="5BB24362"/>
    <w:rsid w:val="5BBA0CCD"/>
    <w:rsid w:val="5BD859BE"/>
    <w:rsid w:val="5BDA1A02"/>
    <w:rsid w:val="5BDA3815"/>
    <w:rsid w:val="5BDB07AB"/>
    <w:rsid w:val="5BE06EDD"/>
    <w:rsid w:val="5BE44F3D"/>
    <w:rsid w:val="5BE46C4B"/>
    <w:rsid w:val="5BED0E14"/>
    <w:rsid w:val="5C037471"/>
    <w:rsid w:val="5C100E26"/>
    <w:rsid w:val="5C155223"/>
    <w:rsid w:val="5C1A5628"/>
    <w:rsid w:val="5C246251"/>
    <w:rsid w:val="5C275198"/>
    <w:rsid w:val="5C2811B8"/>
    <w:rsid w:val="5C283752"/>
    <w:rsid w:val="5C2A0685"/>
    <w:rsid w:val="5C3661C4"/>
    <w:rsid w:val="5C3B5F6F"/>
    <w:rsid w:val="5C4C3CC9"/>
    <w:rsid w:val="5C5662DC"/>
    <w:rsid w:val="5C587F68"/>
    <w:rsid w:val="5C5C59BB"/>
    <w:rsid w:val="5C656538"/>
    <w:rsid w:val="5C686404"/>
    <w:rsid w:val="5C6A0C88"/>
    <w:rsid w:val="5C6A1E8C"/>
    <w:rsid w:val="5C6F3AA2"/>
    <w:rsid w:val="5C73188F"/>
    <w:rsid w:val="5C7C752C"/>
    <w:rsid w:val="5C7E4C49"/>
    <w:rsid w:val="5C85298F"/>
    <w:rsid w:val="5C866408"/>
    <w:rsid w:val="5C957785"/>
    <w:rsid w:val="5CAF63F8"/>
    <w:rsid w:val="5CBA1C73"/>
    <w:rsid w:val="5CCB4AE7"/>
    <w:rsid w:val="5CCD7C02"/>
    <w:rsid w:val="5CCF4F69"/>
    <w:rsid w:val="5CD24440"/>
    <w:rsid w:val="5CD61F9C"/>
    <w:rsid w:val="5CDC5778"/>
    <w:rsid w:val="5CE26E11"/>
    <w:rsid w:val="5CE40E7C"/>
    <w:rsid w:val="5CE70DB3"/>
    <w:rsid w:val="5CEB1C89"/>
    <w:rsid w:val="5CEF007E"/>
    <w:rsid w:val="5CF20C05"/>
    <w:rsid w:val="5CF4707B"/>
    <w:rsid w:val="5CF617C9"/>
    <w:rsid w:val="5CF72B34"/>
    <w:rsid w:val="5CFA5FCC"/>
    <w:rsid w:val="5D047764"/>
    <w:rsid w:val="5D047EE8"/>
    <w:rsid w:val="5D0D3B7D"/>
    <w:rsid w:val="5D112D24"/>
    <w:rsid w:val="5D126228"/>
    <w:rsid w:val="5D1949C1"/>
    <w:rsid w:val="5D1F3C0E"/>
    <w:rsid w:val="5D265AC7"/>
    <w:rsid w:val="5D2A1890"/>
    <w:rsid w:val="5D2B3523"/>
    <w:rsid w:val="5D3A42DC"/>
    <w:rsid w:val="5D3D24EE"/>
    <w:rsid w:val="5D403EC1"/>
    <w:rsid w:val="5D4962D8"/>
    <w:rsid w:val="5D4D5663"/>
    <w:rsid w:val="5D5255EA"/>
    <w:rsid w:val="5D555A67"/>
    <w:rsid w:val="5D5670AC"/>
    <w:rsid w:val="5D584532"/>
    <w:rsid w:val="5D5917BA"/>
    <w:rsid w:val="5D59774A"/>
    <w:rsid w:val="5D5F3409"/>
    <w:rsid w:val="5D657945"/>
    <w:rsid w:val="5D6F4A43"/>
    <w:rsid w:val="5D7A7533"/>
    <w:rsid w:val="5D7E371C"/>
    <w:rsid w:val="5D7E7477"/>
    <w:rsid w:val="5D88407B"/>
    <w:rsid w:val="5D8C029A"/>
    <w:rsid w:val="5D903E8D"/>
    <w:rsid w:val="5D970109"/>
    <w:rsid w:val="5D98434B"/>
    <w:rsid w:val="5DA41CA9"/>
    <w:rsid w:val="5DAF26BA"/>
    <w:rsid w:val="5DCE771F"/>
    <w:rsid w:val="5DD01F66"/>
    <w:rsid w:val="5DD3556C"/>
    <w:rsid w:val="5DDC34B6"/>
    <w:rsid w:val="5DE6704B"/>
    <w:rsid w:val="5DE74975"/>
    <w:rsid w:val="5DEC3B70"/>
    <w:rsid w:val="5DF84369"/>
    <w:rsid w:val="5DF92DCB"/>
    <w:rsid w:val="5E060985"/>
    <w:rsid w:val="5E091FB5"/>
    <w:rsid w:val="5E0C7A7F"/>
    <w:rsid w:val="5E184D9B"/>
    <w:rsid w:val="5E192822"/>
    <w:rsid w:val="5E1B3AD9"/>
    <w:rsid w:val="5E246B57"/>
    <w:rsid w:val="5E280CB5"/>
    <w:rsid w:val="5E2879C3"/>
    <w:rsid w:val="5E3441E5"/>
    <w:rsid w:val="5E423DAA"/>
    <w:rsid w:val="5E447267"/>
    <w:rsid w:val="5E463BD1"/>
    <w:rsid w:val="5E4A572D"/>
    <w:rsid w:val="5E503443"/>
    <w:rsid w:val="5E5667A6"/>
    <w:rsid w:val="5E676802"/>
    <w:rsid w:val="5E6C13A8"/>
    <w:rsid w:val="5E6C7C78"/>
    <w:rsid w:val="5E72699B"/>
    <w:rsid w:val="5E7C48A0"/>
    <w:rsid w:val="5E815CED"/>
    <w:rsid w:val="5E887A26"/>
    <w:rsid w:val="5E8D4555"/>
    <w:rsid w:val="5E95622F"/>
    <w:rsid w:val="5EB271D5"/>
    <w:rsid w:val="5EB3651B"/>
    <w:rsid w:val="5EBA6B75"/>
    <w:rsid w:val="5EBE690D"/>
    <w:rsid w:val="5EC51A75"/>
    <w:rsid w:val="5EC56393"/>
    <w:rsid w:val="5EC83AC5"/>
    <w:rsid w:val="5ED7132E"/>
    <w:rsid w:val="5EE128C2"/>
    <w:rsid w:val="5EF078DD"/>
    <w:rsid w:val="5EF16D16"/>
    <w:rsid w:val="5EF83ED5"/>
    <w:rsid w:val="5EFC3B4B"/>
    <w:rsid w:val="5EFE34A1"/>
    <w:rsid w:val="5F060F32"/>
    <w:rsid w:val="5F134729"/>
    <w:rsid w:val="5F173FD8"/>
    <w:rsid w:val="5F1964C9"/>
    <w:rsid w:val="5F1A040E"/>
    <w:rsid w:val="5F296142"/>
    <w:rsid w:val="5F2D5831"/>
    <w:rsid w:val="5F3813FB"/>
    <w:rsid w:val="5F397833"/>
    <w:rsid w:val="5F6209E5"/>
    <w:rsid w:val="5F682A40"/>
    <w:rsid w:val="5F6A15CC"/>
    <w:rsid w:val="5F6B2F7A"/>
    <w:rsid w:val="5F6E2815"/>
    <w:rsid w:val="5F7C06D8"/>
    <w:rsid w:val="5F810A33"/>
    <w:rsid w:val="5F8E5268"/>
    <w:rsid w:val="5F8F019B"/>
    <w:rsid w:val="5F9A6E65"/>
    <w:rsid w:val="5F9D04CB"/>
    <w:rsid w:val="5FA06922"/>
    <w:rsid w:val="5FAC4328"/>
    <w:rsid w:val="5FB04136"/>
    <w:rsid w:val="5FB11334"/>
    <w:rsid w:val="5FBF0D32"/>
    <w:rsid w:val="5FCC0E64"/>
    <w:rsid w:val="5FCD54AA"/>
    <w:rsid w:val="5FCE227B"/>
    <w:rsid w:val="5FD92EBF"/>
    <w:rsid w:val="5FD9462B"/>
    <w:rsid w:val="5FDD41A5"/>
    <w:rsid w:val="5FE138F7"/>
    <w:rsid w:val="5FE14B17"/>
    <w:rsid w:val="5FE5637E"/>
    <w:rsid w:val="5FEA4EF4"/>
    <w:rsid w:val="5FEF2F82"/>
    <w:rsid w:val="5FFB6305"/>
    <w:rsid w:val="60011320"/>
    <w:rsid w:val="60020758"/>
    <w:rsid w:val="600A0FBC"/>
    <w:rsid w:val="601C43B4"/>
    <w:rsid w:val="60233303"/>
    <w:rsid w:val="60266F44"/>
    <w:rsid w:val="60271EB6"/>
    <w:rsid w:val="602A0ED1"/>
    <w:rsid w:val="602C7D1B"/>
    <w:rsid w:val="602E45A0"/>
    <w:rsid w:val="60350F92"/>
    <w:rsid w:val="603703A7"/>
    <w:rsid w:val="604F77D6"/>
    <w:rsid w:val="6057025C"/>
    <w:rsid w:val="605B00F0"/>
    <w:rsid w:val="60686FE8"/>
    <w:rsid w:val="606F133D"/>
    <w:rsid w:val="60744402"/>
    <w:rsid w:val="60765950"/>
    <w:rsid w:val="607A4A01"/>
    <w:rsid w:val="607F2EC7"/>
    <w:rsid w:val="60831E37"/>
    <w:rsid w:val="60907B33"/>
    <w:rsid w:val="60916901"/>
    <w:rsid w:val="60981D0D"/>
    <w:rsid w:val="60993336"/>
    <w:rsid w:val="609A6E10"/>
    <w:rsid w:val="60A27DAC"/>
    <w:rsid w:val="60AE3268"/>
    <w:rsid w:val="60B31978"/>
    <w:rsid w:val="60B91733"/>
    <w:rsid w:val="60BB1514"/>
    <w:rsid w:val="60D031D9"/>
    <w:rsid w:val="60D066EC"/>
    <w:rsid w:val="60D1170D"/>
    <w:rsid w:val="60D44EDD"/>
    <w:rsid w:val="60E4794E"/>
    <w:rsid w:val="60EC1304"/>
    <w:rsid w:val="61017AF1"/>
    <w:rsid w:val="61057C99"/>
    <w:rsid w:val="610B115D"/>
    <w:rsid w:val="6110527D"/>
    <w:rsid w:val="61145056"/>
    <w:rsid w:val="612650A2"/>
    <w:rsid w:val="61275225"/>
    <w:rsid w:val="612C0D97"/>
    <w:rsid w:val="61337B64"/>
    <w:rsid w:val="614041D7"/>
    <w:rsid w:val="6158340A"/>
    <w:rsid w:val="615D2B61"/>
    <w:rsid w:val="6167419C"/>
    <w:rsid w:val="616A03BA"/>
    <w:rsid w:val="616C655B"/>
    <w:rsid w:val="616E381D"/>
    <w:rsid w:val="61700FAA"/>
    <w:rsid w:val="61761B1E"/>
    <w:rsid w:val="6186416B"/>
    <w:rsid w:val="6194212E"/>
    <w:rsid w:val="61A21ED5"/>
    <w:rsid w:val="61A9160F"/>
    <w:rsid w:val="61B050FD"/>
    <w:rsid w:val="61BA5EFD"/>
    <w:rsid w:val="61C7660C"/>
    <w:rsid w:val="61CF566E"/>
    <w:rsid w:val="61D32870"/>
    <w:rsid w:val="61D81BE2"/>
    <w:rsid w:val="61E93AD6"/>
    <w:rsid w:val="620100B1"/>
    <w:rsid w:val="62023D9A"/>
    <w:rsid w:val="62055219"/>
    <w:rsid w:val="62110E54"/>
    <w:rsid w:val="621165DD"/>
    <w:rsid w:val="62190F45"/>
    <w:rsid w:val="62193B80"/>
    <w:rsid w:val="621B4181"/>
    <w:rsid w:val="622C0127"/>
    <w:rsid w:val="62353B47"/>
    <w:rsid w:val="62383FEB"/>
    <w:rsid w:val="624076D6"/>
    <w:rsid w:val="624236FF"/>
    <w:rsid w:val="624266B8"/>
    <w:rsid w:val="62594A3F"/>
    <w:rsid w:val="625B0940"/>
    <w:rsid w:val="62625E3B"/>
    <w:rsid w:val="626B4F1C"/>
    <w:rsid w:val="626F46BC"/>
    <w:rsid w:val="62735742"/>
    <w:rsid w:val="62760400"/>
    <w:rsid w:val="628104FD"/>
    <w:rsid w:val="62836620"/>
    <w:rsid w:val="6284710A"/>
    <w:rsid w:val="628606F9"/>
    <w:rsid w:val="628B1EAF"/>
    <w:rsid w:val="628C53F9"/>
    <w:rsid w:val="629A25D8"/>
    <w:rsid w:val="629C732C"/>
    <w:rsid w:val="629D3F8A"/>
    <w:rsid w:val="62A20B07"/>
    <w:rsid w:val="62A414E0"/>
    <w:rsid w:val="62BA60D1"/>
    <w:rsid w:val="62C92433"/>
    <w:rsid w:val="62CC77CB"/>
    <w:rsid w:val="62D00FFF"/>
    <w:rsid w:val="62E56890"/>
    <w:rsid w:val="62F31DC3"/>
    <w:rsid w:val="62F3784F"/>
    <w:rsid w:val="62FA2714"/>
    <w:rsid w:val="62FF3FB5"/>
    <w:rsid w:val="630045A6"/>
    <w:rsid w:val="630117C4"/>
    <w:rsid w:val="63021DE2"/>
    <w:rsid w:val="63073C68"/>
    <w:rsid w:val="63112339"/>
    <w:rsid w:val="63152164"/>
    <w:rsid w:val="631F3F90"/>
    <w:rsid w:val="632B365F"/>
    <w:rsid w:val="632C2662"/>
    <w:rsid w:val="634115FD"/>
    <w:rsid w:val="634A5E6E"/>
    <w:rsid w:val="634D177C"/>
    <w:rsid w:val="63507A3A"/>
    <w:rsid w:val="635275D4"/>
    <w:rsid w:val="635B7099"/>
    <w:rsid w:val="63753CA4"/>
    <w:rsid w:val="63770E90"/>
    <w:rsid w:val="637E348C"/>
    <w:rsid w:val="63825ABC"/>
    <w:rsid w:val="639024F9"/>
    <w:rsid w:val="63932282"/>
    <w:rsid w:val="6397180A"/>
    <w:rsid w:val="63AA5332"/>
    <w:rsid w:val="63AC2C7D"/>
    <w:rsid w:val="63C37AE1"/>
    <w:rsid w:val="63C61233"/>
    <w:rsid w:val="63C65975"/>
    <w:rsid w:val="63E26B0C"/>
    <w:rsid w:val="63E33113"/>
    <w:rsid w:val="63EA7FAA"/>
    <w:rsid w:val="63EB656F"/>
    <w:rsid w:val="63EC0562"/>
    <w:rsid w:val="63FF6AFB"/>
    <w:rsid w:val="64030434"/>
    <w:rsid w:val="64045435"/>
    <w:rsid w:val="640F6B93"/>
    <w:rsid w:val="6422154F"/>
    <w:rsid w:val="642625E9"/>
    <w:rsid w:val="64271AB1"/>
    <w:rsid w:val="642859CD"/>
    <w:rsid w:val="642A2A58"/>
    <w:rsid w:val="642A594C"/>
    <w:rsid w:val="642F0F0D"/>
    <w:rsid w:val="642F18AF"/>
    <w:rsid w:val="6435358F"/>
    <w:rsid w:val="64370026"/>
    <w:rsid w:val="64391A57"/>
    <w:rsid w:val="64406F09"/>
    <w:rsid w:val="64426C8A"/>
    <w:rsid w:val="64566909"/>
    <w:rsid w:val="64585109"/>
    <w:rsid w:val="645D1165"/>
    <w:rsid w:val="645E62EA"/>
    <w:rsid w:val="645F7031"/>
    <w:rsid w:val="64772DBE"/>
    <w:rsid w:val="647A0B0C"/>
    <w:rsid w:val="647C31C7"/>
    <w:rsid w:val="647C6F64"/>
    <w:rsid w:val="64802831"/>
    <w:rsid w:val="648556EF"/>
    <w:rsid w:val="64881679"/>
    <w:rsid w:val="648A0478"/>
    <w:rsid w:val="648B1CAB"/>
    <w:rsid w:val="6499162D"/>
    <w:rsid w:val="64993ABF"/>
    <w:rsid w:val="649F7EBD"/>
    <w:rsid w:val="649F7EFD"/>
    <w:rsid w:val="64AE0AC3"/>
    <w:rsid w:val="64B05450"/>
    <w:rsid w:val="64B55A95"/>
    <w:rsid w:val="64B64B66"/>
    <w:rsid w:val="64B86E2A"/>
    <w:rsid w:val="64B876CD"/>
    <w:rsid w:val="64BB7468"/>
    <w:rsid w:val="64C12A40"/>
    <w:rsid w:val="64C15487"/>
    <w:rsid w:val="64C51685"/>
    <w:rsid w:val="64CD4A46"/>
    <w:rsid w:val="64CE3488"/>
    <w:rsid w:val="64D06FC0"/>
    <w:rsid w:val="64D17E1B"/>
    <w:rsid w:val="64E07F0A"/>
    <w:rsid w:val="64EB4E6B"/>
    <w:rsid w:val="64EC4419"/>
    <w:rsid w:val="64EF64E5"/>
    <w:rsid w:val="64EF7BC2"/>
    <w:rsid w:val="64FB6423"/>
    <w:rsid w:val="65117D44"/>
    <w:rsid w:val="65137300"/>
    <w:rsid w:val="651B12CD"/>
    <w:rsid w:val="651C6092"/>
    <w:rsid w:val="65217998"/>
    <w:rsid w:val="6526740F"/>
    <w:rsid w:val="65372C74"/>
    <w:rsid w:val="65531FFE"/>
    <w:rsid w:val="65542789"/>
    <w:rsid w:val="65545C1F"/>
    <w:rsid w:val="65564FB5"/>
    <w:rsid w:val="6556674F"/>
    <w:rsid w:val="655B4DD6"/>
    <w:rsid w:val="655F2B6C"/>
    <w:rsid w:val="657A3052"/>
    <w:rsid w:val="65862CD9"/>
    <w:rsid w:val="6588686F"/>
    <w:rsid w:val="65960579"/>
    <w:rsid w:val="659B35F5"/>
    <w:rsid w:val="659E46D8"/>
    <w:rsid w:val="65A57048"/>
    <w:rsid w:val="65A80873"/>
    <w:rsid w:val="65B256DA"/>
    <w:rsid w:val="65B50E5A"/>
    <w:rsid w:val="65BF3ADC"/>
    <w:rsid w:val="65D54781"/>
    <w:rsid w:val="65D85A53"/>
    <w:rsid w:val="65DD5625"/>
    <w:rsid w:val="65DE5D71"/>
    <w:rsid w:val="65E06427"/>
    <w:rsid w:val="65E54208"/>
    <w:rsid w:val="65F24A77"/>
    <w:rsid w:val="65F7600F"/>
    <w:rsid w:val="660148D8"/>
    <w:rsid w:val="660867AF"/>
    <w:rsid w:val="66140DEC"/>
    <w:rsid w:val="661A7503"/>
    <w:rsid w:val="662252B2"/>
    <w:rsid w:val="662962E7"/>
    <w:rsid w:val="662C3C5B"/>
    <w:rsid w:val="662D27C6"/>
    <w:rsid w:val="66343E7B"/>
    <w:rsid w:val="66377CC2"/>
    <w:rsid w:val="66392EF8"/>
    <w:rsid w:val="663D2944"/>
    <w:rsid w:val="66452FE9"/>
    <w:rsid w:val="665A7CA3"/>
    <w:rsid w:val="665F7291"/>
    <w:rsid w:val="666A3DC6"/>
    <w:rsid w:val="66703E16"/>
    <w:rsid w:val="667206A8"/>
    <w:rsid w:val="6674042D"/>
    <w:rsid w:val="66746584"/>
    <w:rsid w:val="667509D4"/>
    <w:rsid w:val="667514B8"/>
    <w:rsid w:val="66757906"/>
    <w:rsid w:val="66766886"/>
    <w:rsid w:val="6676744B"/>
    <w:rsid w:val="66797F31"/>
    <w:rsid w:val="667E10AD"/>
    <w:rsid w:val="66840CB6"/>
    <w:rsid w:val="668D7DF1"/>
    <w:rsid w:val="669B3106"/>
    <w:rsid w:val="669B5031"/>
    <w:rsid w:val="66A86712"/>
    <w:rsid w:val="66CD60BA"/>
    <w:rsid w:val="66D41705"/>
    <w:rsid w:val="66D60DB1"/>
    <w:rsid w:val="66E561D8"/>
    <w:rsid w:val="66E73785"/>
    <w:rsid w:val="66EF1E22"/>
    <w:rsid w:val="66F00AF0"/>
    <w:rsid w:val="66F056E0"/>
    <w:rsid w:val="66FB6B10"/>
    <w:rsid w:val="66FC3AEB"/>
    <w:rsid w:val="6700750E"/>
    <w:rsid w:val="6708220C"/>
    <w:rsid w:val="671C6AE9"/>
    <w:rsid w:val="67252665"/>
    <w:rsid w:val="67382AA4"/>
    <w:rsid w:val="674C1E40"/>
    <w:rsid w:val="674E3F7B"/>
    <w:rsid w:val="67580868"/>
    <w:rsid w:val="67610EFA"/>
    <w:rsid w:val="67677D55"/>
    <w:rsid w:val="676E009A"/>
    <w:rsid w:val="67702A78"/>
    <w:rsid w:val="678100D0"/>
    <w:rsid w:val="678A2395"/>
    <w:rsid w:val="678D5B85"/>
    <w:rsid w:val="67902A57"/>
    <w:rsid w:val="679663F9"/>
    <w:rsid w:val="67995A29"/>
    <w:rsid w:val="679E2A41"/>
    <w:rsid w:val="67A03800"/>
    <w:rsid w:val="67A13BBD"/>
    <w:rsid w:val="67A3675D"/>
    <w:rsid w:val="67A643BB"/>
    <w:rsid w:val="67A86007"/>
    <w:rsid w:val="67BA5DD2"/>
    <w:rsid w:val="67DC482A"/>
    <w:rsid w:val="67E307B6"/>
    <w:rsid w:val="67E55620"/>
    <w:rsid w:val="67EA5494"/>
    <w:rsid w:val="67ED1ADF"/>
    <w:rsid w:val="67F51EA5"/>
    <w:rsid w:val="67FF660C"/>
    <w:rsid w:val="68027F35"/>
    <w:rsid w:val="680763F4"/>
    <w:rsid w:val="680900A1"/>
    <w:rsid w:val="68091997"/>
    <w:rsid w:val="680B6CD2"/>
    <w:rsid w:val="68105560"/>
    <w:rsid w:val="68130960"/>
    <w:rsid w:val="68136281"/>
    <w:rsid w:val="6815717B"/>
    <w:rsid w:val="681B7F08"/>
    <w:rsid w:val="682364D5"/>
    <w:rsid w:val="68260CD0"/>
    <w:rsid w:val="68347A35"/>
    <w:rsid w:val="683B77E7"/>
    <w:rsid w:val="6848340A"/>
    <w:rsid w:val="684D6D87"/>
    <w:rsid w:val="68525B9B"/>
    <w:rsid w:val="68527249"/>
    <w:rsid w:val="686C3640"/>
    <w:rsid w:val="6873437C"/>
    <w:rsid w:val="687431FD"/>
    <w:rsid w:val="68765A33"/>
    <w:rsid w:val="68770A75"/>
    <w:rsid w:val="687D0874"/>
    <w:rsid w:val="688432AD"/>
    <w:rsid w:val="6886482A"/>
    <w:rsid w:val="688E57BC"/>
    <w:rsid w:val="68904BFB"/>
    <w:rsid w:val="689C0455"/>
    <w:rsid w:val="68A0499E"/>
    <w:rsid w:val="68A66D7D"/>
    <w:rsid w:val="68A749A7"/>
    <w:rsid w:val="68AE3670"/>
    <w:rsid w:val="68AF5A07"/>
    <w:rsid w:val="68B416A0"/>
    <w:rsid w:val="68C332BA"/>
    <w:rsid w:val="68C708F2"/>
    <w:rsid w:val="68CE60F2"/>
    <w:rsid w:val="68D56251"/>
    <w:rsid w:val="68D74A49"/>
    <w:rsid w:val="68DC7A0E"/>
    <w:rsid w:val="68E4065A"/>
    <w:rsid w:val="68E8204E"/>
    <w:rsid w:val="68EF5946"/>
    <w:rsid w:val="68F46FBD"/>
    <w:rsid w:val="68FF6567"/>
    <w:rsid w:val="690C51E7"/>
    <w:rsid w:val="690F3DA1"/>
    <w:rsid w:val="691505D6"/>
    <w:rsid w:val="69157A79"/>
    <w:rsid w:val="69176C65"/>
    <w:rsid w:val="69275E09"/>
    <w:rsid w:val="693118AD"/>
    <w:rsid w:val="69363335"/>
    <w:rsid w:val="69380AB1"/>
    <w:rsid w:val="694227B2"/>
    <w:rsid w:val="69603C4B"/>
    <w:rsid w:val="69614422"/>
    <w:rsid w:val="69683F1C"/>
    <w:rsid w:val="696B573D"/>
    <w:rsid w:val="697A742F"/>
    <w:rsid w:val="697B01F8"/>
    <w:rsid w:val="697F3CA0"/>
    <w:rsid w:val="69806511"/>
    <w:rsid w:val="698470A7"/>
    <w:rsid w:val="69854529"/>
    <w:rsid w:val="69867452"/>
    <w:rsid w:val="698C284C"/>
    <w:rsid w:val="698D32F9"/>
    <w:rsid w:val="698E767D"/>
    <w:rsid w:val="69930E11"/>
    <w:rsid w:val="699A5F99"/>
    <w:rsid w:val="699C0EF8"/>
    <w:rsid w:val="69AB5DBB"/>
    <w:rsid w:val="69AE3483"/>
    <w:rsid w:val="69B7386F"/>
    <w:rsid w:val="69B7395C"/>
    <w:rsid w:val="69B77CA7"/>
    <w:rsid w:val="69B840F1"/>
    <w:rsid w:val="69B86FDA"/>
    <w:rsid w:val="69C12319"/>
    <w:rsid w:val="69C47EA2"/>
    <w:rsid w:val="69C91948"/>
    <w:rsid w:val="69CB7941"/>
    <w:rsid w:val="69E81734"/>
    <w:rsid w:val="69F90975"/>
    <w:rsid w:val="6A031875"/>
    <w:rsid w:val="6A043568"/>
    <w:rsid w:val="6A100A3A"/>
    <w:rsid w:val="6A1E2115"/>
    <w:rsid w:val="6A2826A1"/>
    <w:rsid w:val="6A2A7760"/>
    <w:rsid w:val="6A3117FC"/>
    <w:rsid w:val="6A3863E4"/>
    <w:rsid w:val="6A4E56A1"/>
    <w:rsid w:val="6A523D9B"/>
    <w:rsid w:val="6A551347"/>
    <w:rsid w:val="6A5660EE"/>
    <w:rsid w:val="6A594368"/>
    <w:rsid w:val="6A5D1911"/>
    <w:rsid w:val="6A6509F6"/>
    <w:rsid w:val="6A72240E"/>
    <w:rsid w:val="6A807905"/>
    <w:rsid w:val="6A817F2D"/>
    <w:rsid w:val="6A8A56F4"/>
    <w:rsid w:val="6A94023B"/>
    <w:rsid w:val="6A9F3407"/>
    <w:rsid w:val="6AA45AEE"/>
    <w:rsid w:val="6AA5335F"/>
    <w:rsid w:val="6AAA05A9"/>
    <w:rsid w:val="6AB641A2"/>
    <w:rsid w:val="6ABC03D2"/>
    <w:rsid w:val="6AC2581C"/>
    <w:rsid w:val="6ACA46EF"/>
    <w:rsid w:val="6AD15A78"/>
    <w:rsid w:val="6AD729B6"/>
    <w:rsid w:val="6ADE6678"/>
    <w:rsid w:val="6ADF378F"/>
    <w:rsid w:val="6AE60B4C"/>
    <w:rsid w:val="6AF0188A"/>
    <w:rsid w:val="6AF37769"/>
    <w:rsid w:val="6B096A1E"/>
    <w:rsid w:val="6B0F747E"/>
    <w:rsid w:val="6B1F6776"/>
    <w:rsid w:val="6B313F32"/>
    <w:rsid w:val="6B334325"/>
    <w:rsid w:val="6B3529D0"/>
    <w:rsid w:val="6B364926"/>
    <w:rsid w:val="6B371850"/>
    <w:rsid w:val="6B3C6A10"/>
    <w:rsid w:val="6B3E5B05"/>
    <w:rsid w:val="6B583DF7"/>
    <w:rsid w:val="6B5B3158"/>
    <w:rsid w:val="6B686CB0"/>
    <w:rsid w:val="6B6C57DC"/>
    <w:rsid w:val="6B726A7C"/>
    <w:rsid w:val="6B786209"/>
    <w:rsid w:val="6B786951"/>
    <w:rsid w:val="6B796A5E"/>
    <w:rsid w:val="6B8902B7"/>
    <w:rsid w:val="6B945B80"/>
    <w:rsid w:val="6B9D4DE1"/>
    <w:rsid w:val="6BA410E5"/>
    <w:rsid w:val="6BA87CE1"/>
    <w:rsid w:val="6BBA5C26"/>
    <w:rsid w:val="6BC041B4"/>
    <w:rsid w:val="6BC45AF9"/>
    <w:rsid w:val="6BC644EC"/>
    <w:rsid w:val="6BCB72AC"/>
    <w:rsid w:val="6BDE3502"/>
    <w:rsid w:val="6BE60592"/>
    <w:rsid w:val="6BE963BE"/>
    <w:rsid w:val="6BED0FB7"/>
    <w:rsid w:val="6BF54FD0"/>
    <w:rsid w:val="6BFA135E"/>
    <w:rsid w:val="6BFA4965"/>
    <w:rsid w:val="6C022AB0"/>
    <w:rsid w:val="6C0D00A4"/>
    <w:rsid w:val="6C0F365E"/>
    <w:rsid w:val="6C1B361C"/>
    <w:rsid w:val="6C1E4248"/>
    <w:rsid w:val="6C2B73E4"/>
    <w:rsid w:val="6C2E2CA9"/>
    <w:rsid w:val="6C3E3641"/>
    <w:rsid w:val="6C3F1BE4"/>
    <w:rsid w:val="6C436075"/>
    <w:rsid w:val="6C5D2BAE"/>
    <w:rsid w:val="6C740601"/>
    <w:rsid w:val="6C754040"/>
    <w:rsid w:val="6C857689"/>
    <w:rsid w:val="6C8847E7"/>
    <w:rsid w:val="6C8A115F"/>
    <w:rsid w:val="6CA45DE1"/>
    <w:rsid w:val="6CAF5A8D"/>
    <w:rsid w:val="6CB90F44"/>
    <w:rsid w:val="6CC47301"/>
    <w:rsid w:val="6CC84E6A"/>
    <w:rsid w:val="6CCC72BB"/>
    <w:rsid w:val="6CD40205"/>
    <w:rsid w:val="6CD6292F"/>
    <w:rsid w:val="6CD85C69"/>
    <w:rsid w:val="6CED7F2D"/>
    <w:rsid w:val="6D0E07F5"/>
    <w:rsid w:val="6D1B4EEA"/>
    <w:rsid w:val="6D1F259C"/>
    <w:rsid w:val="6D344A05"/>
    <w:rsid w:val="6D3A689A"/>
    <w:rsid w:val="6D3D2DF9"/>
    <w:rsid w:val="6D464DCC"/>
    <w:rsid w:val="6D47048F"/>
    <w:rsid w:val="6D4B053C"/>
    <w:rsid w:val="6D616216"/>
    <w:rsid w:val="6D6263F4"/>
    <w:rsid w:val="6D6A77F1"/>
    <w:rsid w:val="6D6C0AF7"/>
    <w:rsid w:val="6D714B0C"/>
    <w:rsid w:val="6D7258B6"/>
    <w:rsid w:val="6D780039"/>
    <w:rsid w:val="6D796BFF"/>
    <w:rsid w:val="6D7A5417"/>
    <w:rsid w:val="6D7C5071"/>
    <w:rsid w:val="6D82717B"/>
    <w:rsid w:val="6D864BA0"/>
    <w:rsid w:val="6D8C2787"/>
    <w:rsid w:val="6D8C4E24"/>
    <w:rsid w:val="6D932C97"/>
    <w:rsid w:val="6D9344BB"/>
    <w:rsid w:val="6DA225C5"/>
    <w:rsid w:val="6DA25119"/>
    <w:rsid w:val="6DA36EB5"/>
    <w:rsid w:val="6DA656A2"/>
    <w:rsid w:val="6DB057B4"/>
    <w:rsid w:val="6DB17B56"/>
    <w:rsid w:val="6DB630F7"/>
    <w:rsid w:val="6DD24AB5"/>
    <w:rsid w:val="6DDA2AD0"/>
    <w:rsid w:val="6DDE1DFF"/>
    <w:rsid w:val="6DF3029B"/>
    <w:rsid w:val="6DF83116"/>
    <w:rsid w:val="6E021A5B"/>
    <w:rsid w:val="6E0272BC"/>
    <w:rsid w:val="6E04099A"/>
    <w:rsid w:val="6E040D79"/>
    <w:rsid w:val="6E0E0CE8"/>
    <w:rsid w:val="6E0E61FC"/>
    <w:rsid w:val="6E237AC6"/>
    <w:rsid w:val="6E3101C1"/>
    <w:rsid w:val="6E451A64"/>
    <w:rsid w:val="6E481E2C"/>
    <w:rsid w:val="6E585527"/>
    <w:rsid w:val="6E5A0A51"/>
    <w:rsid w:val="6E6030BB"/>
    <w:rsid w:val="6E67698D"/>
    <w:rsid w:val="6E6839F7"/>
    <w:rsid w:val="6E6C1EEA"/>
    <w:rsid w:val="6E6F6D4B"/>
    <w:rsid w:val="6E703A74"/>
    <w:rsid w:val="6E733F82"/>
    <w:rsid w:val="6E742812"/>
    <w:rsid w:val="6E781847"/>
    <w:rsid w:val="6E874489"/>
    <w:rsid w:val="6EA0744D"/>
    <w:rsid w:val="6EA130EC"/>
    <w:rsid w:val="6EA2256B"/>
    <w:rsid w:val="6EA3291D"/>
    <w:rsid w:val="6EA67504"/>
    <w:rsid w:val="6EBD3850"/>
    <w:rsid w:val="6ED427B8"/>
    <w:rsid w:val="6EDD75A0"/>
    <w:rsid w:val="6EE05A61"/>
    <w:rsid w:val="6EEF64D8"/>
    <w:rsid w:val="6EF473AA"/>
    <w:rsid w:val="6F0B1F87"/>
    <w:rsid w:val="6F0C3982"/>
    <w:rsid w:val="6F0D2298"/>
    <w:rsid w:val="6F1076A1"/>
    <w:rsid w:val="6F17017D"/>
    <w:rsid w:val="6F1F678A"/>
    <w:rsid w:val="6F2F21E0"/>
    <w:rsid w:val="6F371459"/>
    <w:rsid w:val="6F37324B"/>
    <w:rsid w:val="6F4501D2"/>
    <w:rsid w:val="6F4B77AB"/>
    <w:rsid w:val="6F514213"/>
    <w:rsid w:val="6F5A407F"/>
    <w:rsid w:val="6F606E84"/>
    <w:rsid w:val="6F6F6DAD"/>
    <w:rsid w:val="6F7304A7"/>
    <w:rsid w:val="6F7D1598"/>
    <w:rsid w:val="6F826CB5"/>
    <w:rsid w:val="6F8729D1"/>
    <w:rsid w:val="6F874665"/>
    <w:rsid w:val="6F9045BD"/>
    <w:rsid w:val="6F92083A"/>
    <w:rsid w:val="6F926543"/>
    <w:rsid w:val="6F961A8B"/>
    <w:rsid w:val="6F991282"/>
    <w:rsid w:val="6F9B1B3A"/>
    <w:rsid w:val="6FA0411D"/>
    <w:rsid w:val="6FAA5024"/>
    <w:rsid w:val="6FAD4095"/>
    <w:rsid w:val="6FAF5BF4"/>
    <w:rsid w:val="6FB0436A"/>
    <w:rsid w:val="6FB1033C"/>
    <w:rsid w:val="6FBE7AB6"/>
    <w:rsid w:val="6FBE7E70"/>
    <w:rsid w:val="6FC35BC1"/>
    <w:rsid w:val="6FC62DE0"/>
    <w:rsid w:val="6FC75123"/>
    <w:rsid w:val="6FD071A2"/>
    <w:rsid w:val="6FD57D31"/>
    <w:rsid w:val="6FD624BE"/>
    <w:rsid w:val="6FD969D9"/>
    <w:rsid w:val="6FDF42CC"/>
    <w:rsid w:val="6FE61297"/>
    <w:rsid w:val="70037555"/>
    <w:rsid w:val="700A32D4"/>
    <w:rsid w:val="70193B78"/>
    <w:rsid w:val="70207DDE"/>
    <w:rsid w:val="702E42D3"/>
    <w:rsid w:val="702F4354"/>
    <w:rsid w:val="70330D93"/>
    <w:rsid w:val="70343DDF"/>
    <w:rsid w:val="70377FED"/>
    <w:rsid w:val="704B27F6"/>
    <w:rsid w:val="70512274"/>
    <w:rsid w:val="70527790"/>
    <w:rsid w:val="705C4C37"/>
    <w:rsid w:val="70657F0E"/>
    <w:rsid w:val="70675D14"/>
    <w:rsid w:val="706F0361"/>
    <w:rsid w:val="7071512F"/>
    <w:rsid w:val="708006AE"/>
    <w:rsid w:val="70836044"/>
    <w:rsid w:val="70885B5B"/>
    <w:rsid w:val="70892925"/>
    <w:rsid w:val="70963635"/>
    <w:rsid w:val="709E757C"/>
    <w:rsid w:val="70AB6982"/>
    <w:rsid w:val="70B045AC"/>
    <w:rsid w:val="70B960E4"/>
    <w:rsid w:val="70CA7301"/>
    <w:rsid w:val="70CE2945"/>
    <w:rsid w:val="70D270A4"/>
    <w:rsid w:val="70DA5B58"/>
    <w:rsid w:val="70E14CC9"/>
    <w:rsid w:val="70F71C04"/>
    <w:rsid w:val="710003A8"/>
    <w:rsid w:val="71024C46"/>
    <w:rsid w:val="71085FFF"/>
    <w:rsid w:val="710B5F43"/>
    <w:rsid w:val="710F0BB8"/>
    <w:rsid w:val="71122B6B"/>
    <w:rsid w:val="71190285"/>
    <w:rsid w:val="71194261"/>
    <w:rsid w:val="711C5BB5"/>
    <w:rsid w:val="712B2215"/>
    <w:rsid w:val="71404446"/>
    <w:rsid w:val="71412131"/>
    <w:rsid w:val="71445584"/>
    <w:rsid w:val="7144689C"/>
    <w:rsid w:val="71456667"/>
    <w:rsid w:val="715428C6"/>
    <w:rsid w:val="715B5B92"/>
    <w:rsid w:val="71686656"/>
    <w:rsid w:val="716B5726"/>
    <w:rsid w:val="71732305"/>
    <w:rsid w:val="71741DCA"/>
    <w:rsid w:val="717E5F2F"/>
    <w:rsid w:val="718410DC"/>
    <w:rsid w:val="71885178"/>
    <w:rsid w:val="718B15C7"/>
    <w:rsid w:val="718C2264"/>
    <w:rsid w:val="71915963"/>
    <w:rsid w:val="7196561A"/>
    <w:rsid w:val="71B2274D"/>
    <w:rsid w:val="71BF4E45"/>
    <w:rsid w:val="71C20258"/>
    <w:rsid w:val="71CC7EBE"/>
    <w:rsid w:val="71D20555"/>
    <w:rsid w:val="71D51D15"/>
    <w:rsid w:val="71DA77B8"/>
    <w:rsid w:val="71E51949"/>
    <w:rsid w:val="71E876E4"/>
    <w:rsid w:val="71EC4424"/>
    <w:rsid w:val="71F973AA"/>
    <w:rsid w:val="71FA4804"/>
    <w:rsid w:val="72031260"/>
    <w:rsid w:val="72152627"/>
    <w:rsid w:val="72162F09"/>
    <w:rsid w:val="72221852"/>
    <w:rsid w:val="7223255F"/>
    <w:rsid w:val="72275529"/>
    <w:rsid w:val="722F741B"/>
    <w:rsid w:val="72342E42"/>
    <w:rsid w:val="72355C90"/>
    <w:rsid w:val="72370EF3"/>
    <w:rsid w:val="723E1C2C"/>
    <w:rsid w:val="724A0B59"/>
    <w:rsid w:val="724B3C7A"/>
    <w:rsid w:val="724E0E69"/>
    <w:rsid w:val="72522107"/>
    <w:rsid w:val="725242F9"/>
    <w:rsid w:val="7258227F"/>
    <w:rsid w:val="72595A27"/>
    <w:rsid w:val="725F179B"/>
    <w:rsid w:val="72630317"/>
    <w:rsid w:val="72713F85"/>
    <w:rsid w:val="72725AF0"/>
    <w:rsid w:val="727B1E69"/>
    <w:rsid w:val="727E25B6"/>
    <w:rsid w:val="727F253E"/>
    <w:rsid w:val="72854F50"/>
    <w:rsid w:val="7289264C"/>
    <w:rsid w:val="729D06EF"/>
    <w:rsid w:val="729E0389"/>
    <w:rsid w:val="72A264DB"/>
    <w:rsid w:val="72AB614E"/>
    <w:rsid w:val="72AC61C1"/>
    <w:rsid w:val="72AE2DA0"/>
    <w:rsid w:val="72B40790"/>
    <w:rsid w:val="72BC16B1"/>
    <w:rsid w:val="72BD48D1"/>
    <w:rsid w:val="72BE7E18"/>
    <w:rsid w:val="72C65D78"/>
    <w:rsid w:val="72CA1434"/>
    <w:rsid w:val="72D7336E"/>
    <w:rsid w:val="72DC7AEF"/>
    <w:rsid w:val="72EC5313"/>
    <w:rsid w:val="72F1623A"/>
    <w:rsid w:val="72F735E5"/>
    <w:rsid w:val="72FA425A"/>
    <w:rsid w:val="72FA7C5B"/>
    <w:rsid w:val="72FC4CC9"/>
    <w:rsid w:val="72FD0906"/>
    <w:rsid w:val="730333E9"/>
    <w:rsid w:val="7307100D"/>
    <w:rsid w:val="73162101"/>
    <w:rsid w:val="73183BAB"/>
    <w:rsid w:val="731A0C90"/>
    <w:rsid w:val="732124DF"/>
    <w:rsid w:val="732270E2"/>
    <w:rsid w:val="73281086"/>
    <w:rsid w:val="73293338"/>
    <w:rsid w:val="73294C59"/>
    <w:rsid w:val="73335C57"/>
    <w:rsid w:val="733E65FB"/>
    <w:rsid w:val="73405A89"/>
    <w:rsid w:val="73454F6B"/>
    <w:rsid w:val="73491C91"/>
    <w:rsid w:val="734E3D06"/>
    <w:rsid w:val="73617F07"/>
    <w:rsid w:val="73795D74"/>
    <w:rsid w:val="737C13AC"/>
    <w:rsid w:val="737F7278"/>
    <w:rsid w:val="738C1C20"/>
    <w:rsid w:val="738E0EF6"/>
    <w:rsid w:val="73943EDF"/>
    <w:rsid w:val="739509FA"/>
    <w:rsid w:val="73A80755"/>
    <w:rsid w:val="73B845C4"/>
    <w:rsid w:val="73C4164C"/>
    <w:rsid w:val="73CC653A"/>
    <w:rsid w:val="73CC7B9B"/>
    <w:rsid w:val="73D06706"/>
    <w:rsid w:val="73D159A1"/>
    <w:rsid w:val="73D332CF"/>
    <w:rsid w:val="73D538B9"/>
    <w:rsid w:val="73D76967"/>
    <w:rsid w:val="73E30E2C"/>
    <w:rsid w:val="73E61DAC"/>
    <w:rsid w:val="73EF2404"/>
    <w:rsid w:val="73F35C20"/>
    <w:rsid w:val="73F62412"/>
    <w:rsid w:val="73F76A92"/>
    <w:rsid w:val="73F8462A"/>
    <w:rsid w:val="73F9560B"/>
    <w:rsid w:val="73FB6617"/>
    <w:rsid w:val="740A797D"/>
    <w:rsid w:val="740C7A51"/>
    <w:rsid w:val="741640DF"/>
    <w:rsid w:val="74182D1B"/>
    <w:rsid w:val="741C4FCE"/>
    <w:rsid w:val="741D2D43"/>
    <w:rsid w:val="741E615F"/>
    <w:rsid w:val="741F060E"/>
    <w:rsid w:val="742206A5"/>
    <w:rsid w:val="742700A1"/>
    <w:rsid w:val="74272AC2"/>
    <w:rsid w:val="74306B8E"/>
    <w:rsid w:val="74332780"/>
    <w:rsid w:val="74362E0A"/>
    <w:rsid w:val="74366914"/>
    <w:rsid w:val="744271F3"/>
    <w:rsid w:val="74446A5F"/>
    <w:rsid w:val="74481DFB"/>
    <w:rsid w:val="745574F6"/>
    <w:rsid w:val="745923E7"/>
    <w:rsid w:val="745F4062"/>
    <w:rsid w:val="746C4389"/>
    <w:rsid w:val="746D6C7E"/>
    <w:rsid w:val="74764B0B"/>
    <w:rsid w:val="747F2A27"/>
    <w:rsid w:val="74856F2C"/>
    <w:rsid w:val="7486761F"/>
    <w:rsid w:val="7487699B"/>
    <w:rsid w:val="748E4BFA"/>
    <w:rsid w:val="749710CC"/>
    <w:rsid w:val="749B46E0"/>
    <w:rsid w:val="74A11F7B"/>
    <w:rsid w:val="74AA48DA"/>
    <w:rsid w:val="74AE3D91"/>
    <w:rsid w:val="74BD3F4A"/>
    <w:rsid w:val="74C12BAF"/>
    <w:rsid w:val="74D33A07"/>
    <w:rsid w:val="74D65D6C"/>
    <w:rsid w:val="74D829EB"/>
    <w:rsid w:val="74DF558B"/>
    <w:rsid w:val="74ED37E6"/>
    <w:rsid w:val="74EE1D1B"/>
    <w:rsid w:val="74F01506"/>
    <w:rsid w:val="74F826B3"/>
    <w:rsid w:val="74FC58DA"/>
    <w:rsid w:val="75026210"/>
    <w:rsid w:val="75033632"/>
    <w:rsid w:val="75051E92"/>
    <w:rsid w:val="75067D82"/>
    <w:rsid w:val="750B7FF3"/>
    <w:rsid w:val="75152359"/>
    <w:rsid w:val="7517680B"/>
    <w:rsid w:val="751E0DB8"/>
    <w:rsid w:val="75275C19"/>
    <w:rsid w:val="752955C7"/>
    <w:rsid w:val="752A1251"/>
    <w:rsid w:val="752B69C0"/>
    <w:rsid w:val="752D5F8B"/>
    <w:rsid w:val="75326CCB"/>
    <w:rsid w:val="75404C39"/>
    <w:rsid w:val="75473AB6"/>
    <w:rsid w:val="754C4E42"/>
    <w:rsid w:val="75516FA5"/>
    <w:rsid w:val="755A639D"/>
    <w:rsid w:val="755B4237"/>
    <w:rsid w:val="75612341"/>
    <w:rsid w:val="75615E3B"/>
    <w:rsid w:val="758248A0"/>
    <w:rsid w:val="75882465"/>
    <w:rsid w:val="758B79F5"/>
    <w:rsid w:val="75902A88"/>
    <w:rsid w:val="75903238"/>
    <w:rsid w:val="7590399D"/>
    <w:rsid w:val="75964231"/>
    <w:rsid w:val="75A143DD"/>
    <w:rsid w:val="75A446F7"/>
    <w:rsid w:val="75AE313E"/>
    <w:rsid w:val="75B20CF0"/>
    <w:rsid w:val="75C77EB1"/>
    <w:rsid w:val="75CA48E7"/>
    <w:rsid w:val="75CB4F09"/>
    <w:rsid w:val="75D44CCF"/>
    <w:rsid w:val="75D76645"/>
    <w:rsid w:val="75DE2439"/>
    <w:rsid w:val="75E027FD"/>
    <w:rsid w:val="75EF4AB0"/>
    <w:rsid w:val="75F77021"/>
    <w:rsid w:val="75FD6052"/>
    <w:rsid w:val="760C0A5E"/>
    <w:rsid w:val="76215245"/>
    <w:rsid w:val="7626762B"/>
    <w:rsid w:val="762A620A"/>
    <w:rsid w:val="76382936"/>
    <w:rsid w:val="765629A7"/>
    <w:rsid w:val="766D4519"/>
    <w:rsid w:val="767240F3"/>
    <w:rsid w:val="76752691"/>
    <w:rsid w:val="76753F7F"/>
    <w:rsid w:val="767742EB"/>
    <w:rsid w:val="767D40E7"/>
    <w:rsid w:val="7689366F"/>
    <w:rsid w:val="76924971"/>
    <w:rsid w:val="7692780E"/>
    <w:rsid w:val="76933E2E"/>
    <w:rsid w:val="76952D75"/>
    <w:rsid w:val="76987C03"/>
    <w:rsid w:val="76A27B4C"/>
    <w:rsid w:val="76A64C6F"/>
    <w:rsid w:val="76A73219"/>
    <w:rsid w:val="76AB6B7E"/>
    <w:rsid w:val="76B20957"/>
    <w:rsid w:val="76B918A6"/>
    <w:rsid w:val="76BB16D8"/>
    <w:rsid w:val="76BC1153"/>
    <w:rsid w:val="76BC587C"/>
    <w:rsid w:val="76BF7808"/>
    <w:rsid w:val="76C00AFC"/>
    <w:rsid w:val="76CE45FA"/>
    <w:rsid w:val="76D711BE"/>
    <w:rsid w:val="76DF5BF8"/>
    <w:rsid w:val="76ED1347"/>
    <w:rsid w:val="76F433E8"/>
    <w:rsid w:val="76F963EE"/>
    <w:rsid w:val="770419DA"/>
    <w:rsid w:val="771176AC"/>
    <w:rsid w:val="77183E7D"/>
    <w:rsid w:val="771946D8"/>
    <w:rsid w:val="771E7DCD"/>
    <w:rsid w:val="77221110"/>
    <w:rsid w:val="772268FD"/>
    <w:rsid w:val="77250CFB"/>
    <w:rsid w:val="772B6CE0"/>
    <w:rsid w:val="772D2366"/>
    <w:rsid w:val="77355D35"/>
    <w:rsid w:val="77474684"/>
    <w:rsid w:val="774E3D93"/>
    <w:rsid w:val="77503755"/>
    <w:rsid w:val="775666E2"/>
    <w:rsid w:val="775A67DD"/>
    <w:rsid w:val="77783236"/>
    <w:rsid w:val="77812615"/>
    <w:rsid w:val="779205B0"/>
    <w:rsid w:val="7792660F"/>
    <w:rsid w:val="7794485B"/>
    <w:rsid w:val="779B0724"/>
    <w:rsid w:val="77A26022"/>
    <w:rsid w:val="77A82770"/>
    <w:rsid w:val="77A8543E"/>
    <w:rsid w:val="77BD7E72"/>
    <w:rsid w:val="77C87E3E"/>
    <w:rsid w:val="77CF5D11"/>
    <w:rsid w:val="77ED0386"/>
    <w:rsid w:val="77F41D67"/>
    <w:rsid w:val="77F72469"/>
    <w:rsid w:val="77F7547B"/>
    <w:rsid w:val="77FC2AA9"/>
    <w:rsid w:val="78006B8A"/>
    <w:rsid w:val="782A0125"/>
    <w:rsid w:val="78366B8C"/>
    <w:rsid w:val="78367EC8"/>
    <w:rsid w:val="7839044C"/>
    <w:rsid w:val="783B287A"/>
    <w:rsid w:val="78443647"/>
    <w:rsid w:val="78482C69"/>
    <w:rsid w:val="784E2073"/>
    <w:rsid w:val="78570EBC"/>
    <w:rsid w:val="785D75AE"/>
    <w:rsid w:val="785E668A"/>
    <w:rsid w:val="78613F3B"/>
    <w:rsid w:val="7871477F"/>
    <w:rsid w:val="788B3E1B"/>
    <w:rsid w:val="788B494E"/>
    <w:rsid w:val="789150A2"/>
    <w:rsid w:val="789725AD"/>
    <w:rsid w:val="789F302E"/>
    <w:rsid w:val="78AE6E9C"/>
    <w:rsid w:val="78B43B82"/>
    <w:rsid w:val="78BB76EA"/>
    <w:rsid w:val="78C21FD3"/>
    <w:rsid w:val="78C2692F"/>
    <w:rsid w:val="78C71B29"/>
    <w:rsid w:val="78CC18F9"/>
    <w:rsid w:val="78DD0252"/>
    <w:rsid w:val="78DF3081"/>
    <w:rsid w:val="78E26B1F"/>
    <w:rsid w:val="78EA7B07"/>
    <w:rsid w:val="78EE4173"/>
    <w:rsid w:val="78F65C61"/>
    <w:rsid w:val="78FB1BD1"/>
    <w:rsid w:val="79042154"/>
    <w:rsid w:val="79047B25"/>
    <w:rsid w:val="79072F5A"/>
    <w:rsid w:val="7909518A"/>
    <w:rsid w:val="7910487C"/>
    <w:rsid w:val="79146E6B"/>
    <w:rsid w:val="791537C9"/>
    <w:rsid w:val="79213328"/>
    <w:rsid w:val="79220349"/>
    <w:rsid w:val="792705B6"/>
    <w:rsid w:val="79364FF2"/>
    <w:rsid w:val="79403759"/>
    <w:rsid w:val="79423C50"/>
    <w:rsid w:val="79427831"/>
    <w:rsid w:val="794D5351"/>
    <w:rsid w:val="7956521E"/>
    <w:rsid w:val="795D0B97"/>
    <w:rsid w:val="7964511F"/>
    <w:rsid w:val="79646720"/>
    <w:rsid w:val="796973C0"/>
    <w:rsid w:val="7984365E"/>
    <w:rsid w:val="798C691A"/>
    <w:rsid w:val="798C6EC4"/>
    <w:rsid w:val="798E2873"/>
    <w:rsid w:val="798E637C"/>
    <w:rsid w:val="799D49F0"/>
    <w:rsid w:val="799D4AFE"/>
    <w:rsid w:val="799E7491"/>
    <w:rsid w:val="799F3F47"/>
    <w:rsid w:val="79A72484"/>
    <w:rsid w:val="79AA7869"/>
    <w:rsid w:val="79BA02B6"/>
    <w:rsid w:val="79BA471D"/>
    <w:rsid w:val="79C32E74"/>
    <w:rsid w:val="79C4486A"/>
    <w:rsid w:val="79C677D6"/>
    <w:rsid w:val="79C84688"/>
    <w:rsid w:val="79DB1308"/>
    <w:rsid w:val="79DF005F"/>
    <w:rsid w:val="79E028EC"/>
    <w:rsid w:val="79EB2FCE"/>
    <w:rsid w:val="79EC0AFB"/>
    <w:rsid w:val="79F02A00"/>
    <w:rsid w:val="79F45646"/>
    <w:rsid w:val="79F574FB"/>
    <w:rsid w:val="79FF1AAE"/>
    <w:rsid w:val="7A0B4A96"/>
    <w:rsid w:val="7A0C756A"/>
    <w:rsid w:val="7A114E8A"/>
    <w:rsid w:val="7A1304C9"/>
    <w:rsid w:val="7A1C5B1C"/>
    <w:rsid w:val="7A2C79F4"/>
    <w:rsid w:val="7A3B1BAF"/>
    <w:rsid w:val="7A3E5E74"/>
    <w:rsid w:val="7A4653BA"/>
    <w:rsid w:val="7A494C68"/>
    <w:rsid w:val="7A4B4A03"/>
    <w:rsid w:val="7A4D2D0C"/>
    <w:rsid w:val="7A524E81"/>
    <w:rsid w:val="7A571DAF"/>
    <w:rsid w:val="7A615D9F"/>
    <w:rsid w:val="7A623BC4"/>
    <w:rsid w:val="7A6568FD"/>
    <w:rsid w:val="7A670E8B"/>
    <w:rsid w:val="7A6B1E80"/>
    <w:rsid w:val="7A765EEC"/>
    <w:rsid w:val="7A790CA9"/>
    <w:rsid w:val="7AA85776"/>
    <w:rsid w:val="7AAF3B90"/>
    <w:rsid w:val="7AB83F1D"/>
    <w:rsid w:val="7AC636D3"/>
    <w:rsid w:val="7AD234FC"/>
    <w:rsid w:val="7ADF56A1"/>
    <w:rsid w:val="7AE2061C"/>
    <w:rsid w:val="7AF05F23"/>
    <w:rsid w:val="7AF27624"/>
    <w:rsid w:val="7AF524D8"/>
    <w:rsid w:val="7AFC3FF1"/>
    <w:rsid w:val="7B001FD3"/>
    <w:rsid w:val="7B002131"/>
    <w:rsid w:val="7B063CF4"/>
    <w:rsid w:val="7B0864F6"/>
    <w:rsid w:val="7B122C08"/>
    <w:rsid w:val="7B1659B9"/>
    <w:rsid w:val="7B1B16D3"/>
    <w:rsid w:val="7B2C06A4"/>
    <w:rsid w:val="7B2E6780"/>
    <w:rsid w:val="7B3D7D31"/>
    <w:rsid w:val="7B460C40"/>
    <w:rsid w:val="7B517AEE"/>
    <w:rsid w:val="7B550AD8"/>
    <w:rsid w:val="7B5D217A"/>
    <w:rsid w:val="7B614801"/>
    <w:rsid w:val="7B674E23"/>
    <w:rsid w:val="7B684A54"/>
    <w:rsid w:val="7B696728"/>
    <w:rsid w:val="7B7000B2"/>
    <w:rsid w:val="7B724CBB"/>
    <w:rsid w:val="7B8C2EA4"/>
    <w:rsid w:val="7B8F549D"/>
    <w:rsid w:val="7B913B86"/>
    <w:rsid w:val="7B922D07"/>
    <w:rsid w:val="7B97422A"/>
    <w:rsid w:val="7BA969F0"/>
    <w:rsid w:val="7BB1008F"/>
    <w:rsid w:val="7BB31B68"/>
    <w:rsid w:val="7BBE1F2A"/>
    <w:rsid w:val="7BC95B6B"/>
    <w:rsid w:val="7BCB3FDA"/>
    <w:rsid w:val="7BD77C0E"/>
    <w:rsid w:val="7BDA0933"/>
    <w:rsid w:val="7BE44FA6"/>
    <w:rsid w:val="7BEB12C4"/>
    <w:rsid w:val="7BEF6F31"/>
    <w:rsid w:val="7C071C5F"/>
    <w:rsid w:val="7C1513DA"/>
    <w:rsid w:val="7C194469"/>
    <w:rsid w:val="7C1A2092"/>
    <w:rsid w:val="7C1A6CD5"/>
    <w:rsid w:val="7C2216E0"/>
    <w:rsid w:val="7C2417EA"/>
    <w:rsid w:val="7C2630F4"/>
    <w:rsid w:val="7C2841E1"/>
    <w:rsid w:val="7C3028D3"/>
    <w:rsid w:val="7C3313AF"/>
    <w:rsid w:val="7C406C36"/>
    <w:rsid w:val="7C45471C"/>
    <w:rsid w:val="7C460D84"/>
    <w:rsid w:val="7C62130A"/>
    <w:rsid w:val="7C7166FF"/>
    <w:rsid w:val="7C723691"/>
    <w:rsid w:val="7C7A22AE"/>
    <w:rsid w:val="7C7C67BD"/>
    <w:rsid w:val="7C7E27D3"/>
    <w:rsid w:val="7C7F3629"/>
    <w:rsid w:val="7C805A27"/>
    <w:rsid w:val="7C8B7A6D"/>
    <w:rsid w:val="7C90110D"/>
    <w:rsid w:val="7C9170A6"/>
    <w:rsid w:val="7C9B6AF6"/>
    <w:rsid w:val="7C9F7A51"/>
    <w:rsid w:val="7CA2724E"/>
    <w:rsid w:val="7CA34622"/>
    <w:rsid w:val="7CAD5C05"/>
    <w:rsid w:val="7CBE2B5C"/>
    <w:rsid w:val="7CC2435F"/>
    <w:rsid w:val="7CD718E0"/>
    <w:rsid w:val="7CD8543C"/>
    <w:rsid w:val="7CE20AA7"/>
    <w:rsid w:val="7CE72C57"/>
    <w:rsid w:val="7CE863B4"/>
    <w:rsid w:val="7CF01A8E"/>
    <w:rsid w:val="7CF5121F"/>
    <w:rsid w:val="7CF538F8"/>
    <w:rsid w:val="7CFE64DA"/>
    <w:rsid w:val="7D050DA4"/>
    <w:rsid w:val="7D0A1590"/>
    <w:rsid w:val="7D144744"/>
    <w:rsid w:val="7D2652FB"/>
    <w:rsid w:val="7D267650"/>
    <w:rsid w:val="7D2D62DD"/>
    <w:rsid w:val="7D2F6FF7"/>
    <w:rsid w:val="7D303FCF"/>
    <w:rsid w:val="7D3048C5"/>
    <w:rsid w:val="7D30557D"/>
    <w:rsid w:val="7D332F6D"/>
    <w:rsid w:val="7D3D587B"/>
    <w:rsid w:val="7D42599A"/>
    <w:rsid w:val="7D4435DF"/>
    <w:rsid w:val="7D443F6E"/>
    <w:rsid w:val="7D4A4C37"/>
    <w:rsid w:val="7D5B231F"/>
    <w:rsid w:val="7D693B5B"/>
    <w:rsid w:val="7D694213"/>
    <w:rsid w:val="7D6E6D2F"/>
    <w:rsid w:val="7D7A7172"/>
    <w:rsid w:val="7D817BD6"/>
    <w:rsid w:val="7D88061C"/>
    <w:rsid w:val="7D932ACE"/>
    <w:rsid w:val="7D9C18DB"/>
    <w:rsid w:val="7DA66EA0"/>
    <w:rsid w:val="7DA74DEC"/>
    <w:rsid w:val="7DAB7179"/>
    <w:rsid w:val="7DB838C8"/>
    <w:rsid w:val="7DBD204C"/>
    <w:rsid w:val="7DC23C3E"/>
    <w:rsid w:val="7DC40095"/>
    <w:rsid w:val="7DCA5633"/>
    <w:rsid w:val="7DDD1389"/>
    <w:rsid w:val="7DEB3227"/>
    <w:rsid w:val="7DEC7FA1"/>
    <w:rsid w:val="7DEE46EB"/>
    <w:rsid w:val="7DF32314"/>
    <w:rsid w:val="7DF46E1B"/>
    <w:rsid w:val="7DFF00FA"/>
    <w:rsid w:val="7E0464CE"/>
    <w:rsid w:val="7E1B7FF8"/>
    <w:rsid w:val="7E1F3D1C"/>
    <w:rsid w:val="7E202324"/>
    <w:rsid w:val="7E2A0226"/>
    <w:rsid w:val="7E2B7898"/>
    <w:rsid w:val="7E2C2660"/>
    <w:rsid w:val="7E2D170A"/>
    <w:rsid w:val="7E336176"/>
    <w:rsid w:val="7E346BB8"/>
    <w:rsid w:val="7E3C5C68"/>
    <w:rsid w:val="7E3E6CB5"/>
    <w:rsid w:val="7E453D2D"/>
    <w:rsid w:val="7E476D34"/>
    <w:rsid w:val="7E5538D6"/>
    <w:rsid w:val="7E5B04A0"/>
    <w:rsid w:val="7E6326CB"/>
    <w:rsid w:val="7E6B0EBB"/>
    <w:rsid w:val="7E6D6DAE"/>
    <w:rsid w:val="7E6E4A7F"/>
    <w:rsid w:val="7E784E8D"/>
    <w:rsid w:val="7E885E95"/>
    <w:rsid w:val="7E9B11AA"/>
    <w:rsid w:val="7EA3183E"/>
    <w:rsid w:val="7EA32AD0"/>
    <w:rsid w:val="7EB5610A"/>
    <w:rsid w:val="7EC12276"/>
    <w:rsid w:val="7EC43972"/>
    <w:rsid w:val="7EC773DC"/>
    <w:rsid w:val="7ED953E3"/>
    <w:rsid w:val="7EDA4A2A"/>
    <w:rsid w:val="7EE15185"/>
    <w:rsid w:val="7EE9231F"/>
    <w:rsid w:val="7EE94BA3"/>
    <w:rsid w:val="7EEB7B0A"/>
    <w:rsid w:val="7EF51C64"/>
    <w:rsid w:val="7EF765D0"/>
    <w:rsid w:val="7EF868E4"/>
    <w:rsid w:val="7EF87C96"/>
    <w:rsid w:val="7F097C01"/>
    <w:rsid w:val="7F0E0312"/>
    <w:rsid w:val="7F1312F8"/>
    <w:rsid w:val="7F1C7911"/>
    <w:rsid w:val="7F234295"/>
    <w:rsid w:val="7F2603C0"/>
    <w:rsid w:val="7F301B1E"/>
    <w:rsid w:val="7F375D0A"/>
    <w:rsid w:val="7F500CBA"/>
    <w:rsid w:val="7F587DE1"/>
    <w:rsid w:val="7F7132A0"/>
    <w:rsid w:val="7F745400"/>
    <w:rsid w:val="7F7C3046"/>
    <w:rsid w:val="7F820D78"/>
    <w:rsid w:val="7F864D1F"/>
    <w:rsid w:val="7F8A4151"/>
    <w:rsid w:val="7F935888"/>
    <w:rsid w:val="7F935AA2"/>
    <w:rsid w:val="7F9940C1"/>
    <w:rsid w:val="7FAC23AA"/>
    <w:rsid w:val="7FB27826"/>
    <w:rsid w:val="7FB878BD"/>
    <w:rsid w:val="7FBE2728"/>
    <w:rsid w:val="7FD1173B"/>
    <w:rsid w:val="7FD1593F"/>
    <w:rsid w:val="7FE41025"/>
    <w:rsid w:val="7FF167C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B47E1C-4EF9-41A9-8174-D0D69709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line="288" w:lineRule="auto"/>
    </w:p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beforeLines="100" w:before="100" w:after="0" w:line="240" w:lineRule="auto"/>
      <w:ind w:left="431" w:hanging="431"/>
      <w:outlineLvl w:val="0"/>
    </w:pPr>
    <w:rPr>
      <w:rFonts w:eastAsia="黑体"/>
      <w:b/>
      <w:bCs/>
      <w:sz w:val="30"/>
      <w:szCs w:val="30"/>
      <w:lang w:val="zh-CN"/>
    </w:rPr>
  </w:style>
  <w:style w:type="paragraph" w:styleId="2">
    <w:name w:val="heading 2"/>
    <w:basedOn w:val="1"/>
    <w:next w:val="a"/>
    <w:qFormat/>
    <w:pPr>
      <w:keepNext/>
      <w:keepLines/>
      <w:numPr>
        <w:ilvl w:val="1"/>
      </w:numPr>
      <w:spacing w:after="50"/>
      <w:ind w:left="573"/>
      <w:outlineLvl w:val="1"/>
    </w:pPr>
    <w:rPr>
      <w:sz w:val="28"/>
    </w:rPr>
  </w:style>
  <w:style w:type="paragraph" w:styleId="3">
    <w:name w:val="heading 3"/>
    <w:basedOn w:val="2"/>
    <w:next w:val="a"/>
    <w:link w:val="3Char"/>
    <w:uiPriority w:val="9"/>
    <w:qFormat/>
    <w:pPr>
      <w:numPr>
        <w:ilvl w:val="2"/>
      </w:numPr>
      <w:tabs>
        <w:tab w:val="left" w:pos="720"/>
      </w:tabs>
      <w:spacing w:line="360" w:lineRule="auto"/>
      <w:outlineLvl w:val="2"/>
    </w:pPr>
    <w:rPr>
      <w:sz w:val="24"/>
      <w:szCs w:val="32"/>
    </w:rPr>
  </w:style>
  <w:style w:type="paragraph" w:styleId="4">
    <w:name w:val="heading 4"/>
    <w:basedOn w:val="3"/>
    <w:next w:val="a"/>
    <w:link w:val="4Char"/>
    <w:uiPriority w:val="9"/>
    <w:qFormat/>
    <w:pPr>
      <w:numPr>
        <w:ilvl w:val="3"/>
      </w:numPr>
      <w:outlineLvl w:val="3"/>
    </w:pPr>
  </w:style>
  <w:style w:type="paragraph" w:styleId="5">
    <w:name w:val="heading 5"/>
    <w:basedOn w:val="4"/>
    <w:next w:val="a"/>
    <w:uiPriority w:val="9"/>
    <w:qFormat/>
    <w:pPr>
      <w:numPr>
        <w:ilvl w:val="4"/>
      </w:numPr>
      <w:spacing w:after="0"/>
      <w:outlineLvl w:val="4"/>
    </w:pPr>
    <w:rPr>
      <w:rFonts w:ascii="宋体" w:hAnsi="宋体" w:hint="eastAsia"/>
      <w:color w:val="666666"/>
      <w:sz w:val="20"/>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kern w:val="2"/>
      <w:sz w:val="21"/>
    </w:rPr>
  </w:style>
  <w:style w:type="paragraph" w:styleId="a4">
    <w:name w:val="caption"/>
    <w:basedOn w:val="a"/>
    <w:next w:val="a"/>
    <w:link w:val="Char"/>
    <w:qFormat/>
    <w:pPr>
      <w:tabs>
        <w:tab w:val="left" w:pos="1418"/>
      </w:tabs>
      <w:spacing w:before="120" w:after="120" w:line="240" w:lineRule="auto"/>
    </w:pPr>
    <w:rPr>
      <w:b/>
      <w:bCs/>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style>
  <w:style w:type="paragraph" w:styleId="a7">
    <w:name w:val="Body Text"/>
    <w:basedOn w:val="a"/>
    <w:link w:val="Char2"/>
    <w:qFormat/>
    <w:pPr>
      <w:widowControl w:val="0"/>
      <w:spacing w:after="0" w:line="240" w:lineRule="auto"/>
      <w:jc w:val="both"/>
    </w:pPr>
    <w:rPr>
      <w:color w:val="0000FF"/>
      <w:kern w:val="2"/>
      <w:sz w:val="21"/>
    </w:rPr>
  </w:style>
  <w:style w:type="paragraph" w:styleId="20">
    <w:name w:val="List 2"/>
    <w:basedOn w:val="a"/>
    <w:uiPriority w:val="99"/>
    <w:unhideWhenUsed/>
    <w:qFormat/>
    <w:pPr>
      <w:ind w:leftChars="200" w:left="100" w:hangingChars="200" w:hanging="200"/>
      <w:contextualSpacing/>
    </w:p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lang w:eastAsia="en-US"/>
    </w:rPr>
  </w:style>
  <w:style w:type="paragraph" w:styleId="21">
    <w:name w:val="Body Text 2"/>
    <w:basedOn w:val="a"/>
    <w:uiPriority w:val="99"/>
    <w:unhideWhenUsed/>
    <w:qFormat/>
    <w:pPr>
      <w:spacing w:beforeLines="50" w:before="120" w:after="120"/>
      <w:jc w:val="both"/>
    </w:pPr>
    <w:rPr>
      <w:rFonts w:eastAsiaTheme="minorEastAsia"/>
      <w:sz w:val="22"/>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ind w:firstLineChars="200" w:firstLine="200"/>
      <w:jc w:val="both"/>
    </w:pPr>
    <w:rPr>
      <w:rFonts w:eastAsia="Malgun Gothic"/>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rFonts w:eastAsia="黑体"/>
      <w:b/>
      <w:bCs/>
      <w:sz w:val="24"/>
      <w:szCs w:val="32"/>
    </w:rPr>
  </w:style>
  <w:style w:type="character" w:customStyle="1" w:styleId="1Char">
    <w:name w:val="标题 1 Char"/>
    <w:link w:val="1"/>
    <w:uiPriority w:val="99"/>
    <w:qFormat/>
    <w:rPr>
      <w:rFonts w:ascii="Times New Roman" w:eastAsia="黑体" w:hAnsi="Times New Roman"/>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2">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ind w:firstLine="360"/>
      <w:jc w:val="both"/>
    </w:pPr>
    <w:rPr>
      <w:rFonts w:eastAsia="Malgun Gothic" w:cs="Batang"/>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ListParagraph3">
    <w:name w:val="List Paragraph3"/>
    <w:basedOn w:val="a"/>
    <w:uiPriority w:val="99"/>
    <w:qFormat/>
    <w:pPr>
      <w:ind w:firstLineChars="200" w:firstLine="420"/>
    </w:pPr>
  </w:style>
  <w:style w:type="paragraph" w:customStyle="1" w:styleId="B3">
    <w:name w:val="B3"/>
    <w:basedOn w:val="30"/>
    <w:qFormat/>
    <w:pPr>
      <w:spacing w:after="180" w:line="240" w:lineRule="auto"/>
      <w:ind w:leftChars="0" w:left="1135" w:firstLineChars="0" w:hanging="284"/>
      <w:contextualSpacing w:val="0"/>
    </w:pPr>
    <w:rPr>
      <w:rFonts w:eastAsia="MS Mincho"/>
      <w:lang w:val="en-GB" w:eastAsia="en-US"/>
    </w:rPr>
  </w:style>
  <w:style w:type="paragraph" w:customStyle="1" w:styleId="B2">
    <w:name w:val="B2"/>
    <w:basedOn w:val="20"/>
    <w:qFormat/>
    <w:pPr>
      <w:ind w:left="851" w:hanging="284"/>
    </w:pPr>
    <w:rPr>
      <w:lang w:val="zh-CN"/>
    </w:rPr>
  </w:style>
  <w:style w:type="paragraph" w:customStyle="1" w:styleId="B4">
    <w:name w:val="B4"/>
    <w:basedOn w:val="a"/>
    <w:qFormat/>
    <w:pPr>
      <w:ind w:left="1418" w:hanging="284"/>
    </w:pPr>
  </w:style>
  <w:style w:type="paragraph" w:customStyle="1" w:styleId="TAN">
    <w:name w:val="TAN"/>
    <w:basedOn w:val="TAL"/>
    <w:qFormat/>
    <w:pPr>
      <w:ind w:left="851" w:hanging="851"/>
    </w:pPr>
  </w:style>
  <w:style w:type="paragraph" w:customStyle="1" w:styleId="References">
    <w:name w:val="References"/>
    <w:basedOn w:val="a"/>
    <w:qFormat/>
    <w:pPr>
      <w:numPr>
        <w:numId w:val="5"/>
      </w:numPr>
      <w:snapToGrid w:val="0"/>
      <w:spacing w:after="60"/>
    </w:pPr>
    <w:rPr>
      <w:szCs w:val="16"/>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ListParagraph4">
    <w:name w:val="List Paragraph4"/>
    <w:basedOn w:val="a"/>
    <w:uiPriority w:val="34"/>
    <w:qFormat/>
    <w:pPr>
      <w:ind w:left="720"/>
      <w:contextualSpacing/>
    </w:pPr>
  </w:style>
  <w:style w:type="paragraph" w:customStyle="1" w:styleId="Reference">
    <w:name w:val="Reference"/>
    <w:basedOn w:val="a7"/>
    <w:qFormat/>
    <w:pPr>
      <w:numPr>
        <w:numId w:val="6"/>
      </w:numPr>
      <w:spacing w:after="50"/>
    </w:pPr>
    <w:rPr>
      <w:color w:val="000000"/>
    </w:rPr>
  </w:style>
  <w:style w:type="paragraph" w:styleId="af8">
    <w:name w:val="List Paragraph"/>
    <w:basedOn w:val="a"/>
    <w:uiPriority w:val="34"/>
    <w:qFormat/>
    <w:pPr>
      <w:ind w:leftChars="400" w:left="840"/>
    </w:pPr>
  </w:style>
  <w:style w:type="paragraph" w:customStyle="1" w:styleId="xmsonormal">
    <w:name w:val="x_msonormal"/>
    <w:basedOn w:val="a"/>
    <w:uiPriority w:val="99"/>
    <w:qFormat/>
    <w:pPr>
      <w:spacing w:before="100" w:beforeAutospacing="1" w:after="100" w:afterAutospacing="1"/>
    </w:pPr>
    <w:rPr>
      <w:rFonts w:ascii="Calibri" w:hAnsi="Calibri" w:cs="Calibri"/>
      <w:sz w:val="22"/>
      <w:szCs w:val="22"/>
    </w:rPr>
  </w:style>
  <w:style w:type="paragraph" w:customStyle="1" w:styleId="xxmsonormal">
    <w:name w:val="x_xmsonormal"/>
    <w:basedOn w:val="a"/>
    <w:uiPriority w:val="99"/>
    <w:qFormat/>
    <w:rPr>
      <w:rFonts w:eastAsia="Malgun Gothic"/>
      <w:lang w:eastAsia="ko-KR"/>
    </w:rPr>
  </w:style>
  <w:style w:type="character" w:customStyle="1" w:styleId="4Char">
    <w:name w:val="标题 4 Char"/>
    <w:link w:val="4"/>
    <w:uiPriority w:val="9"/>
    <w:qFormat/>
  </w:style>
  <w:style w:type="paragraph" w:customStyle="1" w:styleId="bullet1">
    <w:name w:val="bullet1"/>
    <w:basedOn w:val="a"/>
    <w:qFormat/>
    <w:pPr>
      <w:numPr>
        <w:numId w:val="7"/>
      </w:numPr>
      <w:spacing w:after="120" w:line="259" w:lineRule="auto"/>
    </w:pPr>
    <w:rPr>
      <w:rFonts w:ascii="Calibri" w:eastAsia="Malgun Gothic" w:hAnsi="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1A18CF-C304-4319-A674-A99EB99F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4575</Words>
  <Characters>26081</Characters>
  <Application>Microsoft Office Word</Application>
  <DocSecurity>0</DocSecurity>
  <Lines>217</Lines>
  <Paragraphs>61</Paragraphs>
  <ScaleCrop>false</ScaleCrop>
  <Company>www.zte.com.cn</Company>
  <LinksUpToDate>false</LinksUpToDate>
  <CharactersWithSpaces>30595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832</cp:revision>
  <dcterms:created xsi:type="dcterms:W3CDTF">2020-08-08T03:20:00Z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